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xpk6yxdf2yro" w:id="0"/>
      <w:bookmarkEnd w:id="0"/>
      <w:r w:rsidDel="00000000" w:rsidR="00000000" w:rsidRPr="00000000">
        <w:rPr>
          <w:b w:val="1"/>
          <w:bCs w:val="1"/>
          <w:sz w:val="46"/>
          <w:szCs w:val="46"/>
          <w:rtl w:val="0"/>
        </w:rPr>
        <w:t xml:space="preserve">BLACK JUSTICE – DOCTRINAL ARCHIVAL DOSSIER</w:t>
      </w:r>
    </w:p>
    <w:p w:rsidR="00000000" w:rsidDel="00000000" w:rsidP="00000000" w:rsidRDefault="00000000" w:rsidRPr="00000000" w14:paraId="00000002">
      <w:pPr>
        <w:spacing w:after="240" w:before="240" w:lineRule="auto"/>
        <w:rPr/>
      </w:pPr>
      <w:r w:rsidDel="00000000" w:rsidR="00000000" w:rsidRPr="00000000">
        <w:rPr>
          <w:b w:val="1"/>
          <w:bCs w:val="1"/>
          <w:rtl w:val="0"/>
        </w:rPr>
        <w:t xml:space="preserve">Dossier ID:</w:t>
      </w:r>
      <w:r w:rsidDel="00000000" w:rsidR="00000000" w:rsidRPr="00000000">
        <w:rPr>
          <w:rtl w:val="0"/>
        </w:rPr>
        <w:t xml:space="preserve"> BJ‑D/47‑2026</w:t>
        <w:br w:type="textWrapping"/>
        <w:t xml:space="preserve"> </w:t>
      </w:r>
      <w:r w:rsidDel="00000000" w:rsidR="00000000" w:rsidRPr="00000000">
        <w:rPr>
          <w:b w:val="1"/>
          <w:bCs w:val="1"/>
          <w:rtl w:val="0"/>
        </w:rPr>
        <w:t xml:space="preserve">Subject:</w:t>
      </w:r>
      <w:r w:rsidDel="00000000" w:rsidR="00000000" w:rsidRPr="00000000">
        <w:rPr>
          <w:rtl w:val="0"/>
        </w:rPr>
        <w:t xml:space="preserve"> Procedural Invalidity, Temporal Collapse, Administrative Irrationality, and Racialised Minimisation in SRA Case RGC‑000175478</w:t>
        <w:br w:type="textWrapping"/>
        <w:t xml:space="preserve"> </w:t>
      </w:r>
      <w:r w:rsidDel="00000000" w:rsidR="00000000" w:rsidRPr="00000000">
        <w:rPr>
          <w:b w:val="1"/>
          <w:bCs w:val="1"/>
          <w:rtl w:val="0"/>
        </w:rPr>
        <w:t xml:space="preserve">Date:</w:t>
      </w:r>
      <w:r w:rsidDel="00000000" w:rsidR="00000000" w:rsidRPr="00000000">
        <w:rPr>
          <w:rtl w:val="0"/>
        </w:rPr>
        <w:t xml:space="preserve"> 4 March 2026</w:t>
        <w:br w:type="textWrapping"/>
        <w:t xml:space="preserve"> </w:t>
      </w:r>
      <w:r w:rsidDel="00000000" w:rsidR="00000000" w:rsidRPr="00000000">
        <w:rPr>
          <w:b w:val="1"/>
          <w:bCs w:val="1"/>
          <w:rtl w:val="0"/>
        </w:rPr>
        <w:t xml:space="preserve">Prepared by:</w:t>
      </w:r>
      <w:r w:rsidDel="00000000" w:rsidR="00000000" w:rsidRPr="00000000">
        <w:rPr>
          <w:rtl w:val="0"/>
        </w:rPr>
        <w:t xml:space="preserve"> Black Justice Research Centre – Doctrinal Division</w:t>
        <w:br w:type="textWrapping"/>
        <w:t xml:space="preserve"> </w:t>
      </w:r>
      <w:r w:rsidDel="00000000" w:rsidR="00000000" w:rsidRPr="00000000">
        <w:rPr>
          <w:b w:val="1"/>
          <w:bCs w:val="1"/>
          <w:rtl w:val="0"/>
        </w:rPr>
        <w:t xml:space="preserve">Status:</w:t>
      </w:r>
      <w:r w:rsidDel="00000000" w:rsidR="00000000" w:rsidRPr="00000000">
        <w:rPr>
          <w:rtl w:val="0"/>
        </w:rPr>
        <w:t xml:space="preserve"> Permanent Archive Record</w:t>
      </w:r>
    </w:p>
    <w:p w:rsidR="00000000" w:rsidDel="00000000" w:rsidP="00000000" w:rsidRDefault="00000000" w:rsidRPr="00000000" w14:paraId="000000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2"/>
        <w:keepNext w:val="0"/>
        <w:keepLines w:val="0"/>
        <w:spacing w:after="80" w:lineRule="auto"/>
        <w:rPr>
          <w:b w:val="1"/>
          <w:bCs w:val="1"/>
          <w:sz w:val="34"/>
          <w:szCs w:val="34"/>
        </w:rPr>
      </w:pPr>
      <w:bookmarkStart w:colFirst="0" w:colLast="0" w:name="_4wv6f0hs8aop" w:id="1"/>
      <w:bookmarkEnd w:id="1"/>
      <w:r w:rsidDel="00000000" w:rsidR="00000000" w:rsidRPr="00000000">
        <w:rPr>
          <w:b w:val="1"/>
          <w:bCs w:val="1"/>
          <w:sz w:val="34"/>
          <w:szCs w:val="34"/>
          <w:rtl w:val="0"/>
        </w:rPr>
        <w:t xml:space="preserve">I. Overview of Incident</w:t>
      </w:r>
    </w:p>
    <w:p w:rsidR="00000000" w:rsidDel="00000000" w:rsidP="00000000" w:rsidRDefault="00000000" w:rsidRPr="00000000" w14:paraId="00000005">
      <w:pPr>
        <w:spacing w:after="240" w:before="240" w:lineRule="auto"/>
        <w:rPr/>
      </w:pPr>
      <w:r w:rsidDel="00000000" w:rsidR="00000000" w:rsidRPr="00000000">
        <w:rPr>
          <w:rtl w:val="0"/>
        </w:rPr>
        <w:t xml:space="preserve">This dossier records a procedural breach within the Solicitors Regulation Authority (SRA) concerning Case </w:t>
      </w:r>
      <w:r w:rsidDel="00000000" w:rsidR="00000000" w:rsidRPr="00000000">
        <w:rPr>
          <w:b w:val="1"/>
          <w:bCs w:val="1"/>
          <w:rtl w:val="0"/>
        </w:rPr>
        <w:t xml:space="preserve">RGC‑000175478</w:t>
      </w:r>
      <w:r w:rsidDel="00000000" w:rsidR="00000000" w:rsidRPr="00000000">
        <w:rPr>
          <w:rtl w:val="0"/>
        </w:rPr>
        <w:t xml:space="preserve">, in which the SRA issued a decision dated </w:t>
      </w:r>
      <w:r w:rsidDel="00000000" w:rsidR="00000000" w:rsidRPr="00000000">
        <w:rPr>
          <w:b w:val="1"/>
          <w:bCs w:val="1"/>
          <w:rtl w:val="0"/>
        </w:rPr>
        <w:t xml:space="preserve">18 February 2026</w:t>
      </w:r>
      <w:r w:rsidDel="00000000" w:rsidR="00000000" w:rsidRPr="00000000">
        <w:rPr>
          <w:rtl w:val="0"/>
        </w:rPr>
        <w:t xml:space="preserve"> stating:</w:t>
      </w:r>
    </w:p>
    <w:p w:rsidR="00000000" w:rsidDel="00000000" w:rsidP="00000000" w:rsidRDefault="00000000" w:rsidRPr="00000000" w14:paraId="00000006">
      <w:pPr>
        <w:spacing w:after="240" w:before="240" w:lineRule="auto"/>
        <w:ind w:left="600" w:right="600" w:firstLine="0"/>
        <w:rPr/>
      </w:pPr>
      <w:r w:rsidDel="00000000" w:rsidR="00000000" w:rsidRPr="00000000">
        <w:rPr>
          <w:rtl w:val="0"/>
        </w:rPr>
        <w:t xml:space="preserve">“On 13 November 2026, we received a report from George Nomen…”</w:t>
      </w:r>
    </w:p>
    <w:p w:rsidR="00000000" w:rsidDel="00000000" w:rsidP="00000000" w:rsidRDefault="00000000" w:rsidRPr="00000000" w14:paraId="00000007">
      <w:pPr>
        <w:spacing w:after="240" w:before="240" w:lineRule="auto"/>
        <w:rPr/>
      </w:pPr>
      <w:r w:rsidDel="00000000" w:rsidR="00000000" w:rsidRPr="00000000">
        <w:rPr>
          <w:rtl w:val="0"/>
        </w:rPr>
        <w:t xml:space="preserve">This creates a </w:t>
      </w:r>
      <w:r w:rsidDel="00000000" w:rsidR="00000000" w:rsidRPr="00000000">
        <w:rPr>
          <w:b w:val="1"/>
          <w:bCs w:val="1"/>
          <w:rtl w:val="0"/>
        </w:rPr>
        <w:t xml:space="preserve">temporal impossibility</w:t>
      </w:r>
      <w:r w:rsidDel="00000000" w:rsidR="00000000" w:rsidRPr="00000000">
        <w:rPr>
          <w:rtl w:val="0"/>
        </w:rPr>
        <w:t xml:space="preserve">: the complaint is recorded as being received nine months </w:t>
      </w:r>
      <w:r w:rsidDel="00000000" w:rsidR="00000000" w:rsidRPr="00000000">
        <w:rPr>
          <w:i w:val="1"/>
          <w:iCs w:val="1"/>
          <w:rtl w:val="0"/>
        </w:rPr>
        <w:t xml:space="preserve">after</w:t>
      </w:r>
      <w:r w:rsidDel="00000000" w:rsidR="00000000" w:rsidRPr="00000000">
        <w:rPr>
          <w:rtl w:val="0"/>
        </w:rPr>
        <w:t xml:space="preserve"> the decision was issued. The SRA later acknowledged the error but refused to investigate its implications, asserting—without inquiry—that the decision contained “no material flaws” and attempting to restrict escalation to the Investigation Officer’s manager.</w:t>
      </w:r>
    </w:p>
    <w:p w:rsidR="00000000" w:rsidDel="00000000" w:rsidP="00000000" w:rsidRDefault="00000000" w:rsidRPr="00000000" w14:paraId="00000008">
      <w:pPr>
        <w:spacing w:after="240" w:before="240" w:lineRule="auto"/>
        <w:rPr/>
      </w:pPr>
      <w:r w:rsidDel="00000000" w:rsidR="00000000" w:rsidRPr="00000000">
        <w:rPr>
          <w:rtl w:val="0"/>
        </w:rPr>
        <w:t xml:space="preserve">This dossier consolidates the doctrinal analysis of:</w:t>
      </w:r>
    </w:p>
    <w:p w:rsidR="00000000" w:rsidDel="00000000" w:rsidP="00000000" w:rsidRDefault="00000000" w:rsidRPr="00000000" w14:paraId="00000009">
      <w:pPr>
        <w:numPr>
          <w:ilvl w:val="0"/>
          <w:numId w:val="6"/>
        </w:numPr>
        <w:spacing w:after="0" w:afterAutospacing="0" w:before="240" w:lineRule="auto"/>
        <w:ind w:left="720" w:hanging="360"/>
      </w:pPr>
      <w:r w:rsidDel="00000000" w:rsidR="00000000" w:rsidRPr="00000000">
        <w:rPr>
          <w:b w:val="1"/>
          <w:bCs w:val="1"/>
          <w:rtl w:val="0"/>
        </w:rPr>
        <w:t xml:space="preserve">Temporal collapse and evidential chain failure</w:t>
      </w:r>
    </w:p>
    <w:p w:rsidR="00000000" w:rsidDel="00000000" w:rsidP="00000000" w:rsidRDefault="00000000" w:rsidRPr="00000000" w14:paraId="0000000A">
      <w:pPr>
        <w:numPr>
          <w:ilvl w:val="0"/>
          <w:numId w:val="6"/>
        </w:numPr>
        <w:spacing w:after="0" w:afterAutospacing="0" w:before="0" w:beforeAutospacing="0" w:lineRule="auto"/>
        <w:ind w:left="720" w:hanging="360"/>
      </w:pPr>
      <w:r w:rsidDel="00000000" w:rsidR="00000000" w:rsidRPr="00000000">
        <w:rPr>
          <w:b w:val="1"/>
          <w:bCs w:val="1"/>
          <w:rtl w:val="0"/>
        </w:rPr>
        <w:t xml:space="preserve">Legitimate expectation and procedural fairness breaches</w:t>
      </w:r>
    </w:p>
    <w:p w:rsidR="00000000" w:rsidDel="00000000" w:rsidP="00000000" w:rsidRDefault="00000000" w:rsidRPr="00000000" w14:paraId="0000000B">
      <w:pPr>
        <w:numPr>
          <w:ilvl w:val="0"/>
          <w:numId w:val="6"/>
        </w:numPr>
        <w:spacing w:after="0" w:afterAutospacing="0" w:before="0" w:beforeAutospacing="0" w:lineRule="auto"/>
        <w:ind w:left="720" w:hanging="360"/>
      </w:pPr>
      <w:r w:rsidDel="00000000" w:rsidR="00000000" w:rsidRPr="00000000">
        <w:rPr>
          <w:b w:val="1"/>
          <w:bCs w:val="1"/>
          <w:rtl w:val="0"/>
        </w:rPr>
        <w:t xml:space="preserve">Administrative irrationality</w:t>
      </w:r>
    </w:p>
    <w:p w:rsidR="00000000" w:rsidDel="00000000" w:rsidP="00000000" w:rsidRDefault="00000000" w:rsidRPr="00000000" w14:paraId="0000000C">
      <w:pPr>
        <w:numPr>
          <w:ilvl w:val="0"/>
          <w:numId w:val="6"/>
        </w:numPr>
        <w:spacing w:after="0" w:afterAutospacing="0" w:before="0" w:beforeAutospacing="0" w:lineRule="auto"/>
        <w:ind w:left="720" w:hanging="360"/>
      </w:pPr>
      <w:r w:rsidDel="00000000" w:rsidR="00000000" w:rsidRPr="00000000">
        <w:rPr>
          <w:b w:val="1"/>
          <w:bCs w:val="1"/>
          <w:rtl w:val="0"/>
        </w:rPr>
        <w:t xml:space="preserve">Misdirection of statutory power</w:t>
      </w:r>
    </w:p>
    <w:p w:rsidR="00000000" w:rsidDel="00000000" w:rsidP="00000000" w:rsidRDefault="00000000" w:rsidRPr="00000000" w14:paraId="0000000D">
      <w:pPr>
        <w:numPr>
          <w:ilvl w:val="0"/>
          <w:numId w:val="6"/>
        </w:numPr>
        <w:spacing w:after="240" w:before="0" w:beforeAutospacing="0" w:lineRule="auto"/>
        <w:ind w:left="720" w:hanging="360"/>
      </w:pPr>
      <w:r w:rsidDel="00000000" w:rsidR="00000000" w:rsidRPr="00000000">
        <w:rPr>
          <w:b w:val="1"/>
          <w:bCs w:val="1"/>
          <w:rtl w:val="0"/>
        </w:rPr>
        <w:t xml:space="preserve">Racially aggravated administrative minimisation</w:t>
      </w:r>
    </w:p>
    <w:p w:rsidR="00000000" w:rsidDel="00000000" w:rsidP="00000000" w:rsidRDefault="00000000" w:rsidRPr="00000000" w14:paraId="0000000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pStyle w:val="Heading2"/>
        <w:keepNext w:val="0"/>
        <w:keepLines w:val="0"/>
        <w:spacing w:after="80" w:lineRule="auto"/>
        <w:rPr>
          <w:b w:val="1"/>
          <w:bCs w:val="1"/>
          <w:sz w:val="34"/>
          <w:szCs w:val="34"/>
        </w:rPr>
      </w:pPr>
      <w:bookmarkStart w:colFirst="0" w:colLast="0" w:name="_a6zepiaccl5g" w:id="2"/>
      <w:bookmarkEnd w:id="2"/>
      <w:r w:rsidDel="00000000" w:rsidR="00000000" w:rsidRPr="00000000">
        <w:rPr>
          <w:b w:val="1"/>
          <w:bCs w:val="1"/>
          <w:sz w:val="34"/>
          <w:szCs w:val="34"/>
          <w:rtl w:val="0"/>
        </w:rPr>
        <w:t xml:space="preserve">II. Entry 47A/2026 – Temporal Collapse &amp; Evidential Chain Failure</w:t>
      </w:r>
    </w:p>
    <w:p w:rsidR="00000000" w:rsidDel="00000000" w:rsidP="00000000" w:rsidRDefault="00000000" w:rsidRPr="00000000" w14:paraId="00000010">
      <w:pPr>
        <w:pStyle w:val="Heading3"/>
        <w:keepNext w:val="0"/>
        <w:keepLines w:val="0"/>
        <w:spacing w:before="280" w:lineRule="auto"/>
        <w:rPr>
          <w:b w:val="1"/>
          <w:bCs w:val="1"/>
          <w:color w:val="000000"/>
          <w:sz w:val="26"/>
          <w:szCs w:val="26"/>
        </w:rPr>
      </w:pPr>
      <w:bookmarkStart w:colFirst="0" w:colLast="0" w:name="_8k8blfxoaiji" w:id="3"/>
      <w:bookmarkEnd w:id="3"/>
      <w:r w:rsidDel="00000000" w:rsidR="00000000" w:rsidRPr="00000000">
        <w:rPr>
          <w:b w:val="1"/>
          <w:bCs w:val="1"/>
          <w:color w:val="000000"/>
          <w:sz w:val="26"/>
          <w:szCs w:val="26"/>
          <w:rtl w:val="0"/>
        </w:rPr>
        <w:t xml:space="preserve">A. Temporal Legality</w:t>
      </w:r>
    </w:p>
    <w:p w:rsidR="00000000" w:rsidDel="00000000" w:rsidP="00000000" w:rsidRDefault="00000000" w:rsidRPr="00000000" w14:paraId="00000011">
      <w:pPr>
        <w:spacing w:after="240" w:before="240" w:lineRule="auto"/>
        <w:rPr/>
      </w:pPr>
      <w:r w:rsidDel="00000000" w:rsidR="00000000" w:rsidRPr="00000000">
        <w:rPr>
          <w:rtl w:val="0"/>
        </w:rPr>
        <w:t xml:space="preserve">A regulatory decision must be anchored in a coherent chronology. When the timeline collapses:</w:t>
      </w:r>
    </w:p>
    <w:p w:rsidR="00000000" w:rsidDel="00000000" w:rsidP="00000000" w:rsidRDefault="00000000" w:rsidRPr="00000000" w14:paraId="00000012">
      <w:pPr>
        <w:numPr>
          <w:ilvl w:val="0"/>
          <w:numId w:val="1"/>
        </w:numPr>
        <w:spacing w:after="0" w:afterAutospacing="0" w:before="240" w:lineRule="auto"/>
        <w:ind w:left="720" w:hanging="360"/>
      </w:pPr>
      <w:r w:rsidDel="00000000" w:rsidR="00000000" w:rsidRPr="00000000">
        <w:rPr>
          <w:rtl w:val="0"/>
        </w:rPr>
        <w:t xml:space="preserve">the decision loses legal intelligibility,</w:t>
      </w:r>
    </w:p>
    <w:p w:rsidR="00000000" w:rsidDel="00000000" w:rsidP="00000000" w:rsidRDefault="00000000" w:rsidRPr="00000000" w14:paraId="00000013">
      <w:pPr>
        <w:numPr>
          <w:ilvl w:val="0"/>
          <w:numId w:val="1"/>
        </w:numPr>
        <w:spacing w:after="0" w:afterAutospacing="0" w:before="0" w:beforeAutospacing="0" w:lineRule="auto"/>
        <w:ind w:left="720" w:hanging="360"/>
      </w:pPr>
      <w:r w:rsidDel="00000000" w:rsidR="00000000" w:rsidRPr="00000000">
        <w:rPr>
          <w:rtl w:val="0"/>
        </w:rPr>
        <w:t xml:space="preserve">the evidential chain becomes unreliable,</w:t>
      </w:r>
    </w:p>
    <w:p w:rsidR="00000000" w:rsidDel="00000000" w:rsidP="00000000" w:rsidRDefault="00000000" w:rsidRPr="00000000" w14:paraId="00000014">
      <w:pPr>
        <w:numPr>
          <w:ilvl w:val="0"/>
          <w:numId w:val="1"/>
        </w:numPr>
        <w:spacing w:after="240" w:before="0" w:beforeAutospacing="0" w:lineRule="auto"/>
        <w:ind w:left="720" w:hanging="360"/>
      </w:pPr>
      <w:r w:rsidDel="00000000" w:rsidR="00000000" w:rsidRPr="00000000">
        <w:rPr>
          <w:rtl w:val="0"/>
        </w:rPr>
        <w:t xml:space="preserve">the decision becomes voidable for procedural unfairness.</w:t>
      </w:r>
    </w:p>
    <w:p w:rsidR="00000000" w:rsidDel="00000000" w:rsidP="00000000" w:rsidRDefault="00000000" w:rsidRPr="00000000" w14:paraId="00000015">
      <w:pPr>
        <w:spacing w:after="240" w:before="240" w:lineRule="auto"/>
        <w:rPr/>
      </w:pPr>
      <w:r w:rsidDel="00000000" w:rsidR="00000000" w:rsidRPr="00000000">
        <w:rPr>
          <w:rtl w:val="0"/>
        </w:rPr>
        <w:t xml:space="preserve">The SRA’s chronology is structurally impossible, not clerical.</w:t>
      </w:r>
    </w:p>
    <w:p w:rsidR="00000000" w:rsidDel="00000000" w:rsidP="00000000" w:rsidRDefault="00000000" w:rsidRPr="00000000" w14:paraId="00000016">
      <w:pPr>
        <w:pStyle w:val="Heading3"/>
        <w:keepNext w:val="0"/>
        <w:keepLines w:val="0"/>
        <w:spacing w:before="280" w:lineRule="auto"/>
        <w:rPr>
          <w:b w:val="1"/>
          <w:bCs w:val="1"/>
          <w:color w:val="000000"/>
          <w:sz w:val="26"/>
          <w:szCs w:val="26"/>
        </w:rPr>
      </w:pPr>
      <w:bookmarkStart w:colFirst="0" w:colLast="0" w:name="_aa8la6sx7m1k" w:id="4"/>
      <w:bookmarkEnd w:id="4"/>
      <w:r w:rsidDel="00000000" w:rsidR="00000000" w:rsidRPr="00000000">
        <w:rPr>
          <w:b w:val="1"/>
          <w:bCs w:val="1"/>
          <w:color w:val="000000"/>
          <w:sz w:val="26"/>
          <w:szCs w:val="26"/>
          <w:rtl w:val="0"/>
        </w:rPr>
        <w:t xml:space="preserve">B. Evidential Chain Integrity</w:t>
      </w:r>
    </w:p>
    <w:p w:rsidR="00000000" w:rsidDel="00000000" w:rsidP="00000000" w:rsidRDefault="00000000" w:rsidRPr="00000000" w14:paraId="00000017">
      <w:pPr>
        <w:spacing w:after="240" w:before="240" w:lineRule="auto"/>
        <w:rPr/>
      </w:pPr>
      <w:r w:rsidDel="00000000" w:rsidR="00000000" w:rsidRPr="00000000">
        <w:rPr>
          <w:rtl w:val="0"/>
        </w:rPr>
        <w:t xml:space="preserve">The temporal defect raises doctrinal questions:</w:t>
      </w:r>
    </w:p>
    <w:p w:rsidR="00000000" w:rsidDel="00000000" w:rsidP="00000000" w:rsidRDefault="00000000" w:rsidRPr="00000000" w14:paraId="00000018">
      <w:pPr>
        <w:numPr>
          <w:ilvl w:val="0"/>
          <w:numId w:val="7"/>
        </w:numPr>
        <w:spacing w:after="0" w:afterAutospacing="0" w:before="240" w:lineRule="auto"/>
        <w:ind w:left="720" w:hanging="360"/>
      </w:pPr>
      <w:r w:rsidDel="00000000" w:rsidR="00000000" w:rsidRPr="00000000">
        <w:rPr>
          <w:rtl w:val="0"/>
        </w:rPr>
        <w:t xml:space="preserve">Was the correct complaint assessed?</w:t>
      </w:r>
    </w:p>
    <w:p w:rsidR="00000000" w:rsidDel="00000000" w:rsidP="00000000" w:rsidRDefault="00000000" w:rsidRPr="00000000" w14:paraId="00000019">
      <w:pPr>
        <w:numPr>
          <w:ilvl w:val="0"/>
          <w:numId w:val="7"/>
        </w:numPr>
        <w:spacing w:after="0" w:afterAutospacing="0" w:before="0" w:beforeAutospacing="0" w:lineRule="auto"/>
        <w:ind w:left="720" w:hanging="360"/>
      </w:pPr>
      <w:r w:rsidDel="00000000" w:rsidR="00000000" w:rsidRPr="00000000">
        <w:rPr>
          <w:rtl w:val="0"/>
        </w:rPr>
        <w:t xml:space="preserve">Was the evidence bundle contemporaneous?</w:t>
      </w:r>
    </w:p>
    <w:p w:rsidR="00000000" w:rsidDel="00000000" w:rsidP="00000000" w:rsidRDefault="00000000" w:rsidRPr="00000000" w14:paraId="0000001A">
      <w:pPr>
        <w:numPr>
          <w:ilvl w:val="0"/>
          <w:numId w:val="7"/>
        </w:numPr>
        <w:spacing w:after="0" w:afterAutospacing="0" w:before="0" w:beforeAutospacing="0" w:lineRule="auto"/>
        <w:ind w:left="720" w:hanging="360"/>
      </w:pPr>
      <w:r w:rsidDel="00000000" w:rsidR="00000000" w:rsidRPr="00000000">
        <w:rPr>
          <w:rtl w:val="0"/>
        </w:rPr>
        <w:t xml:space="preserve">Was the decision generated prematurely or automatically?</w:t>
      </w:r>
    </w:p>
    <w:p w:rsidR="00000000" w:rsidDel="00000000" w:rsidP="00000000" w:rsidRDefault="00000000" w:rsidRPr="00000000" w14:paraId="0000001B">
      <w:pPr>
        <w:numPr>
          <w:ilvl w:val="0"/>
          <w:numId w:val="7"/>
        </w:numPr>
        <w:spacing w:after="240" w:before="0" w:beforeAutospacing="0" w:lineRule="auto"/>
        <w:ind w:left="720" w:hanging="360"/>
      </w:pPr>
      <w:r w:rsidDel="00000000" w:rsidR="00000000" w:rsidRPr="00000000">
        <w:rPr>
          <w:rtl w:val="0"/>
        </w:rPr>
        <w:t xml:space="preserve">Was a template used instead of case‑specific analysis?</w:t>
      </w:r>
    </w:p>
    <w:p w:rsidR="00000000" w:rsidDel="00000000" w:rsidP="00000000" w:rsidRDefault="00000000" w:rsidRPr="00000000" w14:paraId="0000001C">
      <w:pPr>
        <w:spacing w:after="240" w:before="240" w:lineRule="auto"/>
        <w:rPr/>
      </w:pPr>
      <w:r w:rsidDel="00000000" w:rsidR="00000000" w:rsidRPr="00000000">
        <w:rPr>
          <w:rtl w:val="0"/>
        </w:rPr>
        <w:t xml:space="preserve">The SRA’s refusal to examine logs, timestamps, or version histories prevents these questions from being answered.</w:t>
      </w:r>
    </w:p>
    <w:p w:rsidR="00000000" w:rsidDel="00000000" w:rsidP="00000000" w:rsidRDefault="00000000" w:rsidRPr="00000000" w14:paraId="0000001D">
      <w:pPr>
        <w:pStyle w:val="Heading3"/>
        <w:keepNext w:val="0"/>
        <w:keepLines w:val="0"/>
        <w:spacing w:before="280" w:lineRule="auto"/>
        <w:rPr>
          <w:b w:val="1"/>
          <w:bCs w:val="1"/>
          <w:color w:val="000000"/>
          <w:sz w:val="26"/>
          <w:szCs w:val="26"/>
        </w:rPr>
      </w:pPr>
      <w:bookmarkStart w:colFirst="0" w:colLast="0" w:name="_4df0vex17ihr" w:id="5"/>
      <w:bookmarkEnd w:id="5"/>
      <w:r w:rsidDel="00000000" w:rsidR="00000000" w:rsidRPr="00000000">
        <w:rPr>
          <w:b w:val="1"/>
          <w:bCs w:val="1"/>
          <w:color w:val="000000"/>
          <w:sz w:val="26"/>
          <w:szCs w:val="26"/>
          <w:rtl w:val="0"/>
        </w:rPr>
        <w:t xml:space="preserve">C. Administrative Irrationality</w:t>
      </w:r>
    </w:p>
    <w:p w:rsidR="00000000" w:rsidDel="00000000" w:rsidP="00000000" w:rsidRDefault="00000000" w:rsidRPr="00000000" w14:paraId="0000001E">
      <w:pPr>
        <w:spacing w:after="240" w:before="240" w:lineRule="auto"/>
        <w:rPr/>
      </w:pPr>
      <w:r w:rsidDel="00000000" w:rsidR="00000000" w:rsidRPr="00000000">
        <w:rPr>
          <w:rtl w:val="0"/>
        </w:rPr>
        <w:t xml:space="preserve">The SRA asserted that the decision contained “no material flaws” despite:</w:t>
      </w:r>
    </w:p>
    <w:p w:rsidR="00000000" w:rsidDel="00000000" w:rsidP="00000000" w:rsidRDefault="00000000" w:rsidRPr="00000000" w14:paraId="0000001F">
      <w:pPr>
        <w:numPr>
          <w:ilvl w:val="0"/>
          <w:numId w:val="11"/>
        </w:numPr>
        <w:spacing w:after="0" w:afterAutospacing="0" w:before="240" w:lineRule="auto"/>
        <w:ind w:left="720" w:hanging="360"/>
      </w:pPr>
      <w:r w:rsidDel="00000000" w:rsidR="00000000" w:rsidRPr="00000000">
        <w:rPr>
          <w:rtl w:val="0"/>
        </w:rPr>
        <w:t xml:space="preserve">admitting the defect,</w:t>
      </w:r>
    </w:p>
    <w:p w:rsidR="00000000" w:rsidDel="00000000" w:rsidP="00000000" w:rsidRDefault="00000000" w:rsidRPr="00000000" w14:paraId="00000020">
      <w:pPr>
        <w:numPr>
          <w:ilvl w:val="0"/>
          <w:numId w:val="11"/>
        </w:numPr>
        <w:spacing w:after="0" w:afterAutospacing="0" w:before="0" w:beforeAutospacing="0" w:lineRule="auto"/>
        <w:ind w:left="720" w:hanging="360"/>
      </w:pPr>
      <w:r w:rsidDel="00000000" w:rsidR="00000000" w:rsidRPr="00000000">
        <w:rPr>
          <w:rtl w:val="0"/>
        </w:rPr>
        <w:t xml:space="preserve">conducting no investigation,</w:t>
      </w:r>
    </w:p>
    <w:p w:rsidR="00000000" w:rsidDel="00000000" w:rsidP="00000000" w:rsidRDefault="00000000" w:rsidRPr="00000000" w14:paraId="00000021">
      <w:pPr>
        <w:numPr>
          <w:ilvl w:val="0"/>
          <w:numId w:val="11"/>
        </w:numPr>
        <w:spacing w:after="240" w:before="0" w:beforeAutospacing="0" w:lineRule="auto"/>
        <w:ind w:left="720" w:hanging="360"/>
      </w:pPr>
      <w:r w:rsidDel="00000000" w:rsidR="00000000" w:rsidRPr="00000000">
        <w:rPr>
          <w:rtl w:val="0"/>
        </w:rPr>
        <w:t xml:space="preserve">reviewing no underlying records.</w:t>
      </w:r>
    </w:p>
    <w:p w:rsidR="00000000" w:rsidDel="00000000" w:rsidP="00000000" w:rsidRDefault="00000000" w:rsidRPr="00000000" w14:paraId="00000022">
      <w:pPr>
        <w:spacing w:after="240" w:before="240" w:lineRule="auto"/>
        <w:rPr/>
      </w:pPr>
      <w:r w:rsidDel="00000000" w:rsidR="00000000" w:rsidRPr="00000000">
        <w:rPr>
          <w:rtl w:val="0"/>
        </w:rPr>
        <w:t xml:space="preserve">A conclusion reached without inquiry is </w:t>
      </w:r>
      <w:r w:rsidDel="00000000" w:rsidR="00000000" w:rsidRPr="00000000">
        <w:rPr>
          <w:b w:val="1"/>
          <w:bCs w:val="1"/>
          <w:rtl w:val="0"/>
        </w:rPr>
        <w:t xml:space="preserve">Wednesbury irrational</w:t>
      </w:r>
      <w:r w:rsidDel="00000000" w:rsidR="00000000" w:rsidRPr="00000000">
        <w:rPr>
          <w:rtl w:val="0"/>
        </w:rPr>
        <w:t xml:space="preserve">.</w:t>
      </w:r>
    </w:p>
    <w:p w:rsidR="00000000" w:rsidDel="00000000" w:rsidP="00000000" w:rsidRDefault="00000000" w:rsidRPr="00000000" w14:paraId="00000023">
      <w:pPr>
        <w:pStyle w:val="Heading3"/>
        <w:keepNext w:val="0"/>
        <w:keepLines w:val="0"/>
        <w:spacing w:before="280" w:lineRule="auto"/>
        <w:rPr>
          <w:b w:val="1"/>
          <w:bCs w:val="1"/>
          <w:color w:val="000000"/>
          <w:sz w:val="26"/>
          <w:szCs w:val="26"/>
        </w:rPr>
      </w:pPr>
      <w:bookmarkStart w:colFirst="0" w:colLast="0" w:name="_ypel02v4sfmw" w:id="6"/>
      <w:bookmarkEnd w:id="6"/>
      <w:r w:rsidDel="00000000" w:rsidR="00000000" w:rsidRPr="00000000">
        <w:rPr>
          <w:b w:val="1"/>
          <w:bCs w:val="1"/>
          <w:color w:val="000000"/>
          <w:sz w:val="26"/>
          <w:szCs w:val="26"/>
          <w:rtl w:val="0"/>
        </w:rPr>
        <w:t xml:space="preserve">D. Racialised Administrative Minimisation</w:t>
      </w:r>
    </w:p>
    <w:p w:rsidR="00000000" w:rsidDel="00000000" w:rsidP="00000000" w:rsidRDefault="00000000" w:rsidRPr="00000000" w14:paraId="00000024">
      <w:pPr>
        <w:spacing w:after="240" w:before="240" w:lineRule="auto"/>
        <w:rPr/>
      </w:pPr>
      <w:r w:rsidDel="00000000" w:rsidR="00000000" w:rsidRPr="00000000">
        <w:rPr>
          <w:rtl w:val="0"/>
        </w:rPr>
        <w:t xml:space="preserve">The SRA’s response demonstrates a pattern recognised in equality jurisprudence:</w:t>
      </w:r>
    </w:p>
    <w:p w:rsidR="00000000" w:rsidDel="00000000" w:rsidP="00000000" w:rsidRDefault="00000000" w:rsidRPr="00000000" w14:paraId="00000025">
      <w:pPr>
        <w:numPr>
          <w:ilvl w:val="0"/>
          <w:numId w:val="9"/>
        </w:numPr>
        <w:spacing w:after="0" w:afterAutospacing="0" w:before="240" w:lineRule="auto"/>
        <w:ind w:left="720" w:hanging="360"/>
      </w:pPr>
      <w:r w:rsidDel="00000000" w:rsidR="00000000" w:rsidRPr="00000000">
        <w:rPr>
          <w:rtl w:val="0"/>
        </w:rPr>
        <w:t xml:space="preserve">structural concerns raised by a Black complainant are trivialised,</w:t>
      </w:r>
    </w:p>
    <w:p w:rsidR="00000000" w:rsidDel="00000000" w:rsidP="00000000" w:rsidRDefault="00000000" w:rsidRPr="00000000" w14:paraId="00000026">
      <w:pPr>
        <w:numPr>
          <w:ilvl w:val="0"/>
          <w:numId w:val="9"/>
        </w:numPr>
        <w:spacing w:after="0" w:afterAutospacing="0" w:before="0" w:beforeAutospacing="0" w:lineRule="auto"/>
        <w:ind w:left="720" w:hanging="360"/>
      </w:pPr>
      <w:r w:rsidDel="00000000" w:rsidR="00000000" w:rsidRPr="00000000">
        <w:rPr>
          <w:rtl w:val="0"/>
        </w:rPr>
        <w:t xml:space="preserve">escalation routes are gatekept,</w:t>
      </w:r>
    </w:p>
    <w:p w:rsidR="00000000" w:rsidDel="00000000" w:rsidP="00000000" w:rsidRDefault="00000000" w:rsidRPr="00000000" w14:paraId="00000027">
      <w:pPr>
        <w:numPr>
          <w:ilvl w:val="0"/>
          <w:numId w:val="9"/>
        </w:numPr>
        <w:spacing w:after="0" w:afterAutospacing="0" w:before="0" w:beforeAutospacing="0" w:lineRule="auto"/>
        <w:ind w:left="720" w:hanging="360"/>
      </w:pPr>
      <w:r w:rsidDel="00000000" w:rsidR="00000000" w:rsidRPr="00000000">
        <w:rPr>
          <w:rtl w:val="0"/>
        </w:rPr>
        <w:t xml:space="preserve">institutional error is reframed as harmless,</w:t>
      </w:r>
    </w:p>
    <w:p w:rsidR="00000000" w:rsidDel="00000000" w:rsidP="00000000" w:rsidRDefault="00000000" w:rsidRPr="00000000" w14:paraId="00000028">
      <w:pPr>
        <w:numPr>
          <w:ilvl w:val="0"/>
          <w:numId w:val="9"/>
        </w:numPr>
        <w:spacing w:after="240" w:before="0" w:beforeAutospacing="0" w:lineRule="auto"/>
        <w:ind w:left="720" w:hanging="360"/>
      </w:pPr>
      <w:r w:rsidDel="00000000" w:rsidR="00000000" w:rsidRPr="00000000">
        <w:rPr>
          <w:rtl w:val="0"/>
        </w:rPr>
        <w:t xml:space="preserve">the complainant is positioned as unreasonable.</w:t>
      </w:r>
    </w:p>
    <w:p w:rsidR="00000000" w:rsidDel="00000000" w:rsidP="00000000" w:rsidRDefault="00000000" w:rsidRPr="00000000" w14:paraId="00000029">
      <w:pPr>
        <w:spacing w:after="240" w:before="240" w:lineRule="auto"/>
        <w:rPr/>
      </w:pPr>
      <w:r w:rsidDel="00000000" w:rsidR="00000000" w:rsidRPr="00000000">
        <w:rPr>
          <w:rtl w:val="0"/>
        </w:rPr>
        <w:t xml:space="preserve">This constitutes </w:t>
      </w:r>
      <w:r w:rsidDel="00000000" w:rsidR="00000000" w:rsidRPr="00000000">
        <w:rPr>
          <w:b w:val="1"/>
          <w:bCs w:val="1"/>
          <w:rtl w:val="0"/>
        </w:rPr>
        <w:t xml:space="preserve">racially aggravated administrative minimisation</w:t>
      </w:r>
      <w:r w:rsidDel="00000000" w:rsidR="00000000" w:rsidRPr="00000000">
        <w:rPr>
          <w:rtl w:val="0"/>
        </w:rPr>
        <w:t xml:space="preserve">.</w:t>
      </w:r>
    </w:p>
    <w:p w:rsidR="00000000" w:rsidDel="00000000" w:rsidP="00000000" w:rsidRDefault="00000000" w:rsidRPr="00000000" w14:paraId="0000002A">
      <w:pPr>
        <w:pStyle w:val="Heading3"/>
        <w:keepNext w:val="0"/>
        <w:keepLines w:val="0"/>
        <w:spacing w:before="280" w:lineRule="auto"/>
        <w:rPr>
          <w:b w:val="1"/>
          <w:bCs w:val="1"/>
          <w:color w:val="000000"/>
          <w:sz w:val="26"/>
          <w:szCs w:val="26"/>
        </w:rPr>
      </w:pPr>
      <w:bookmarkStart w:colFirst="0" w:colLast="0" w:name="_3oriuneow8q" w:id="7"/>
      <w:bookmarkEnd w:id="7"/>
      <w:r w:rsidDel="00000000" w:rsidR="00000000" w:rsidRPr="00000000">
        <w:rPr>
          <w:b w:val="1"/>
          <w:bCs w:val="1"/>
          <w:color w:val="000000"/>
          <w:sz w:val="26"/>
          <w:szCs w:val="26"/>
          <w:rtl w:val="0"/>
        </w:rPr>
        <w:t xml:space="preserve">E. Archival Classification</w:t>
      </w:r>
    </w:p>
    <w:p w:rsidR="00000000" w:rsidDel="00000000" w:rsidP="00000000" w:rsidRDefault="00000000" w:rsidRPr="00000000" w14:paraId="0000002B">
      <w:pPr>
        <w:numPr>
          <w:ilvl w:val="0"/>
          <w:numId w:val="5"/>
        </w:numPr>
        <w:spacing w:after="0" w:afterAutospacing="0" w:before="240" w:lineRule="auto"/>
        <w:ind w:left="720" w:hanging="360"/>
      </w:pPr>
      <w:r w:rsidDel="00000000" w:rsidR="00000000" w:rsidRPr="00000000">
        <w:rPr>
          <w:b w:val="1"/>
          <w:bCs w:val="1"/>
          <w:rtl w:val="0"/>
        </w:rPr>
        <w:t xml:space="preserve">Category:</w:t>
      </w:r>
      <w:r w:rsidDel="00000000" w:rsidR="00000000" w:rsidRPr="00000000">
        <w:rPr>
          <w:rtl w:val="0"/>
        </w:rPr>
        <w:t xml:space="preserve"> Procedural Integrity Breach</w:t>
      </w:r>
    </w:p>
    <w:p w:rsidR="00000000" w:rsidDel="00000000" w:rsidP="00000000" w:rsidRDefault="00000000" w:rsidRPr="00000000" w14:paraId="0000002C">
      <w:pPr>
        <w:numPr>
          <w:ilvl w:val="0"/>
          <w:numId w:val="5"/>
        </w:numPr>
        <w:spacing w:after="0" w:afterAutospacing="0" w:before="0" w:beforeAutospacing="0" w:lineRule="auto"/>
        <w:ind w:left="720" w:hanging="360"/>
      </w:pPr>
      <w:r w:rsidDel="00000000" w:rsidR="00000000" w:rsidRPr="00000000">
        <w:rPr>
          <w:b w:val="1"/>
          <w:bCs w:val="1"/>
          <w:rtl w:val="0"/>
        </w:rPr>
        <w:t xml:space="preserve">Sub‑Category:</w:t>
      </w:r>
      <w:r w:rsidDel="00000000" w:rsidR="00000000" w:rsidRPr="00000000">
        <w:rPr>
          <w:rtl w:val="0"/>
        </w:rPr>
        <w:t xml:space="preserve"> Temporal Collapse / Evidential Chain Failure</w:t>
      </w:r>
    </w:p>
    <w:p w:rsidR="00000000" w:rsidDel="00000000" w:rsidP="00000000" w:rsidRDefault="00000000" w:rsidRPr="00000000" w14:paraId="0000002D">
      <w:pPr>
        <w:numPr>
          <w:ilvl w:val="0"/>
          <w:numId w:val="5"/>
        </w:numPr>
        <w:spacing w:after="0" w:afterAutospacing="0" w:before="0" w:beforeAutospacing="0" w:lineRule="auto"/>
        <w:ind w:left="720" w:hanging="360"/>
      </w:pPr>
      <w:r w:rsidDel="00000000" w:rsidR="00000000" w:rsidRPr="00000000">
        <w:rPr>
          <w:b w:val="1"/>
          <w:bCs w:val="1"/>
          <w:rtl w:val="0"/>
        </w:rPr>
        <w:t xml:space="preserve">Equality Marker:</w:t>
      </w:r>
      <w:r w:rsidDel="00000000" w:rsidR="00000000" w:rsidRPr="00000000">
        <w:rPr>
          <w:rtl w:val="0"/>
        </w:rPr>
        <w:t xml:space="preserve"> Racially Aggravated Administrative Minimisation</w:t>
      </w:r>
    </w:p>
    <w:p w:rsidR="00000000" w:rsidDel="00000000" w:rsidP="00000000" w:rsidRDefault="00000000" w:rsidRPr="00000000" w14:paraId="0000002E">
      <w:pPr>
        <w:numPr>
          <w:ilvl w:val="0"/>
          <w:numId w:val="5"/>
        </w:numPr>
        <w:spacing w:after="0" w:afterAutospacing="0" w:before="0" w:beforeAutospacing="0" w:lineRule="auto"/>
        <w:ind w:left="720" w:hanging="360"/>
      </w:pPr>
      <w:r w:rsidDel="00000000" w:rsidR="00000000" w:rsidRPr="00000000">
        <w:rPr>
          <w:b w:val="1"/>
          <w:bCs w:val="1"/>
          <w:rtl w:val="0"/>
        </w:rPr>
        <w:t xml:space="preserve">Institutional Behaviour Marker:</w:t>
      </w:r>
      <w:r w:rsidDel="00000000" w:rsidR="00000000" w:rsidRPr="00000000">
        <w:rPr>
          <w:rtl w:val="0"/>
        </w:rPr>
        <w:t xml:space="preserve"> Assertion Without Inquiry</w:t>
      </w:r>
    </w:p>
    <w:p w:rsidR="00000000" w:rsidDel="00000000" w:rsidP="00000000" w:rsidRDefault="00000000" w:rsidRPr="00000000" w14:paraId="0000002F">
      <w:pPr>
        <w:numPr>
          <w:ilvl w:val="0"/>
          <w:numId w:val="5"/>
        </w:numPr>
        <w:spacing w:after="240" w:before="0" w:beforeAutospacing="0" w:lineRule="auto"/>
        <w:ind w:left="720" w:hanging="360"/>
      </w:pPr>
      <w:r w:rsidDel="00000000" w:rsidR="00000000" w:rsidRPr="00000000">
        <w:rPr>
          <w:b w:val="1"/>
          <w:bCs w:val="1"/>
          <w:rtl w:val="0"/>
        </w:rPr>
        <w:t xml:space="preserve">Risk Level:</w:t>
      </w:r>
      <w:r w:rsidDel="00000000" w:rsidR="00000000" w:rsidRPr="00000000">
        <w:rPr>
          <w:rtl w:val="0"/>
        </w:rPr>
        <w:t xml:space="preserve"> High</w:t>
      </w:r>
    </w:p>
    <w:p w:rsidR="00000000" w:rsidDel="00000000" w:rsidP="00000000" w:rsidRDefault="00000000" w:rsidRPr="00000000" w14:paraId="0000003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pStyle w:val="Heading2"/>
        <w:keepNext w:val="0"/>
        <w:keepLines w:val="0"/>
        <w:spacing w:after="80" w:lineRule="auto"/>
        <w:rPr>
          <w:b w:val="1"/>
          <w:bCs w:val="1"/>
          <w:sz w:val="34"/>
          <w:szCs w:val="34"/>
        </w:rPr>
      </w:pPr>
      <w:bookmarkStart w:colFirst="0" w:colLast="0" w:name="_vqu2s8bm7yyc" w:id="8"/>
      <w:bookmarkEnd w:id="8"/>
      <w:r w:rsidDel="00000000" w:rsidR="00000000" w:rsidRPr="00000000">
        <w:rPr>
          <w:b w:val="1"/>
          <w:bCs w:val="1"/>
          <w:sz w:val="34"/>
          <w:szCs w:val="34"/>
          <w:rtl w:val="0"/>
        </w:rPr>
        <w:t xml:space="preserve">III. Entry 47B/2026 – Legitimate Expectation, Procedural Fairness &amp; Misdirection of Power</w:t>
      </w:r>
    </w:p>
    <w:p w:rsidR="00000000" w:rsidDel="00000000" w:rsidP="00000000" w:rsidRDefault="00000000" w:rsidRPr="00000000" w14:paraId="00000032">
      <w:pPr>
        <w:pStyle w:val="Heading3"/>
        <w:keepNext w:val="0"/>
        <w:keepLines w:val="0"/>
        <w:spacing w:before="280" w:lineRule="auto"/>
        <w:rPr>
          <w:b w:val="1"/>
          <w:bCs w:val="1"/>
          <w:color w:val="000000"/>
          <w:sz w:val="26"/>
          <w:szCs w:val="26"/>
        </w:rPr>
      </w:pPr>
      <w:bookmarkStart w:colFirst="0" w:colLast="0" w:name="_ca71b6x4tmif" w:id="9"/>
      <w:bookmarkEnd w:id="9"/>
      <w:r w:rsidDel="00000000" w:rsidR="00000000" w:rsidRPr="00000000">
        <w:rPr>
          <w:b w:val="1"/>
          <w:bCs w:val="1"/>
          <w:color w:val="000000"/>
          <w:sz w:val="26"/>
          <w:szCs w:val="26"/>
          <w:rtl w:val="0"/>
        </w:rPr>
        <w:t xml:space="preserve">A. Legitimate Expectation</w:t>
      </w:r>
    </w:p>
    <w:p w:rsidR="00000000" w:rsidDel="00000000" w:rsidP="00000000" w:rsidRDefault="00000000" w:rsidRPr="00000000" w14:paraId="00000033">
      <w:pPr>
        <w:spacing w:after="240" w:before="240" w:lineRule="auto"/>
        <w:rPr/>
      </w:pPr>
      <w:r w:rsidDel="00000000" w:rsidR="00000000" w:rsidRPr="00000000">
        <w:rPr>
          <w:rtl w:val="0"/>
        </w:rPr>
        <w:t xml:space="preserve">The SRA’s accountability framework creates a legitimate expectation that:</w:t>
      </w:r>
    </w:p>
    <w:p w:rsidR="00000000" w:rsidDel="00000000" w:rsidP="00000000" w:rsidRDefault="00000000" w:rsidRPr="00000000" w14:paraId="00000034">
      <w:pPr>
        <w:numPr>
          <w:ilvl w:val="0"/>
          <w:numId w:val="8"/>
        </w:numPr>
        <w:spacing w:after="0" w:afterAutospacing="0" w:before="240" w:lineRule="auto"/>
        <w:ind w:left="720" w:hanging="360"/>
      </w:pPr>
      <w:r w:rsidDel="00000000" w:rsidR="00000000" w:rsidRPr="00000000">
        <w:rPr>
          <w:rtl w:val="0"/>
        </w:rPr>
        <w:t xml:space="preserve">serious procedural defects will be investigated,</w:t>
      </w:r>
    </w:p>
    <w:p w:rsidR="00000000" w:rsidDel="00000000" w:rsidP="00000000" w:rsidRDefault="00000000" w:rsidRPr="00000000" w14:paraId="00000035">
      <w:pPr>
        <w:numPr>
          <w:ilvl w:val="0"/>
          <w:numId w:val="8"/>
        </w:numPr>
        <w:spacing w:after="0" w:afterAutospacing="0" w:before="0" w:beforeAutospacing="0" w:lineRule="auto"/>
        <w:ind w:left="720" w:hanging="360"/>
      </w:pPr>
      <w:r w:rsidDel="00000000" w:rsidR="00000000" w:rsidRPr="00000000">
        <w:rPr>
          <w:rtl w:val="0"/>
        </w:rPr>
        <w:t xml:space="preserve">escalation routes will be honoured,</w:t>
      </w:r>
    </w:p>
    <w:p w:rsidR="00000000" w:rsidDel="00000000" w:rsidP="00000000" w:rsidRDefault="00000000" w:rsidRPr="00000000" w14:paraId="00000036">
      <w:pPr>
        <w:numPr>
          <w:ilvl w:val="0"/>
          <w:numId w:val="8"/>
        </w:numPr>
        <w:spacing w:after="240" w:before="0" w:beforeAutospacing="0" w:lineRule="auto"/>
        <w:ind w:left="720" w:hanging="360"/>
      </w:pPr>
      <w:r w:rsidDel="00000000" w:rsidR="00000000" w:rsidRPr="00000000">
        <w:rPr>
          <w:rtl w:val="0"/>
        </w:rPr>
        <w:t xml:space="preserve">independent review will not be obstructed.</w:t>
      </w:r>
    </w:p>
    <w:p w:rsidR="00000000" w:rsidDel="00000000" w:rsidP="00000000" w:rsidRDefault="00000000" w:rsidRPr="00000000" w14:paraId="00000037">
      <w:pPr>
        <w:spacing w:after="240" w:before="240" w:lineRule="auto"/>
        <w:rPr/>
      </w:pPr>
      <w:r w:rsidDel="00000000" w:rsidR="00000000" w:rsidRPr="00000000">
        <w:rPr>
          <w:rtl w:val="0"/>
        </w:rPr>
        <w:t xml:space="preserve">The refusal to escalate breaches this expectation.</w:t>
      </w:r>
    </w:p>
    <w:p w:rsidR="00000000" w:rsidDel="00000000" w:rsidP="00000000" w:rsidRDefault="00000000" w:rsidRPr="00000000" w14:paraId="00000038">
      <w:pPr>
        <w:pStyle w:val="Heading3"/>
        <w:keepNext w:val="0"/>
        <w:keepLines w:val="0"/>
        <w:spacing w:before="280" w:lineRule="auto"/>
        <w:rPr>
          <w:b w:val="1"/>
          <w:bCs w:val="1"/>
          <w:color w:val="000000"/>
          <w:sz w:val="26"/>
          <w:szCs w:val="26"/>
        </w:rPr>
      </w:pPr>
      <w:bookmarkStart w:colFirst="0" w:colLast="0" w:name="_475pbtteebh7" w:id="10"/>
      <w:bookmarkEnd w:id="10"/>
      <w:r w:rsidDel="00000000" w:rsidR="00000000" w:rsidRPr="00000000">
        <w:rPr>
          <w:b w:val="1"/>
          <w:bCs w:val="1"/>
          <w:color w:val="000000"/>
          <w:sz w:val="26"/>
          <w:szCs w:val="26"/>
          <w:rtl w:val="0"/>
        </w:rPr>
        <w:t xml:space="preserve">B. Procedural Fairness</w:t>
      </w:r>
    </w:p>
    <w:p w:rsidR="00000000" w:rsidDel="00000000" w:rsidP="00000000" w:rsidRDefault="00000000" w:rsidRPr="00000000" w14:paraId="00000039">
      <w:pPr>
        <w:spacing w:after="240" w:before="240" w:lineRule="auto"/>
        <w:rPr/>
      </w:pPr>
      <w:r w:rsidDel="00000000" w:rsidR="00000000" w:rsidRPr="00000000">
        <w:rPr>
          <w:rtl w:val="0"/>
        </w:rPr>
        <w:t xml:space="preserve">Procedural fairness requires:</w:t>
      </w:r>
    </w:p>
    <w:p w:rsidR="00000000" w:rsidDel="00000000" w:rsidP="00000000" w:rsidRDefault="00000000" w:rsidRPr="00000000" w14:paraId="0000003A">
      <w:pPr>
        <w:numPr>
          <w:ilvl w:val="0"/>
          <w:numId w:val="3"/>
        </w:numPr>
        <w:spacing w:after="0" w:afterAutospacing="0" w:before="240" w:lineRule="auto"/>
        <w:ind w:left="720" w:hanging="360"/>
      </w:pPr>
      <w:r w:rsidDel="00000000" w:rsidR="00000000" w:rsidRPr="00000000">
        <w:rPr>
          <w:rtl w:val="0"/>
        </w:rPr>
        <w:t xml:space="preserve">investigation of admitted defects,</w:t>
      </w:r>
    </w:p>
    <w:p w:rsidR="00000000" w:rsidDel="00000000" w:rsidP="00000000" w:rsidRDefault="00000000" w:rsidRPr="00000000" w14:paraId="0000003B">
      <w:pPr>
        <w:numPr>
          <w:ilvl w:val="0"/>
          <w:numId w:val="3"/>
        </w:numPr>
        <w:spacing w:after="0" w:afterAutospacing="0" w:before="0" w:beforeAutospacing="0" w:lineRule="auto"/>
        <w:ind w:left="720" w:hanging="360"/>
      </w:pPr>
      <w:r w:rsidDel="00000000" w:rsidR="00000000" w:rsidRPr="00000000">
        <w:rPr>
          <w:rtl w:val="0"/>
        </w:rPr>
        <w:t xml:space="preserve">transparent reasoning,</w:t>
      </w:r>
    </w:p>
    <w:p w:rsidR="00000000" w:rsidDel="00000000" w:rsidP="00000000" w:rsidRDefault="00000000" w:rsidRPr="00000000" w14:paraId="0000003C">
      <w:pPr>
        <w:numPr>
          <w:ilvl w:val="0"/>
          <w:numId w:val="3"/>
        </w:numPr>
        <w:spacing w:after="240" w:before="0" w:beforeAutospacing="0" w:lineRule="auto"/>
        <w:ind w:left="720" w:hanging="360"/>
      </w:pPr>
      <w:r w:rsidDel="00000000" w:rsidR="00000000" w:rsidRPr="00000000">
        <w:rPr>
          <w:rtl w:val="0"/>
        </w:rPr>
        <w:t xml:space="preserve">access to independent review.</w:t>
      </w:r>
    </w:p>
    <w:p w:rsidR="00000000" w:rsidDel="00000000" w:rsidP="00000000" w:rsidRDefault="00000000" w:rsidRPr="00000000" w14:paraId="0000003D">
      <w:pPr>
        <w:spacing w:after="240" w:before="240" w:lineRule="auto"/>
        <w:rPr/>
      </w:pPr>
      <w:r w:rsidDel="00000000" w:rsidR="00000000" w:rsidRPr="00000000">
        <w:rPr>
          <w:rtl w:val="0"/>
        </w:rPr>
        <w:t xml:space="preserve">The SRA’s refusal violates all three.</w:t>
      </w:r>
    </w:p>
    <w:p w:rsidR="00000000" w:rsidDel="00000000" w:rsidP="00000000" w:rsidRDefault="00000000" w:rsidRPr="00000000" w14:paraId="0000003E">
      <w:pPr>
        <w:pStyle w:val="Heading3"/>
        <w:keepNext w:val="0"/>
        <w:keepLines w:val="0"/>
        <w:spacing w:before="280" w:lineRule="auto"/>
        <w:rPr>
          <w:b w:val="1"/>
          <w:bCs w:val="1"/>
          <w:color w:val="000000"/>
          <w:sz w:val="26"/>
          <w:szCs w:val="26"/>
        </w:rPr>
      </w:pPr>
      <w:bookmarkStart w:colFirst="0" w:colLast="0" w:name="_rlghn8li97gk" w:id="11"/>
      <w:bookmarkEnd w:id="11"/>
      <w:r w:rsidDel="00000000" w:rsidR="00000000" w:rsidRPr="00000000">
        <w:rPr>
          <w:b w:val="1"/>
          <w:bCs w:val="1"/>
          <w:color w:val="000000"/>
          <w:sz w:val="26"/>
          <w:szCs w:val="26"/>
          <w:rtl w:val="0"/>
        </w:rPr>
        <w:t xml:space="preserve">C. Misdirection of Statutory Power</w:t>
      </w:r>
    </w:p>
    <w:p w:rsidR="00000000" w:rsidDel="00000000" w:rsidP="00000000" w:rsidRDefault="00000000" w:rsidRPr="00000000" w14:paraId="0000003F">
      <w:pPr>
        <w:spacing w:after="240" w:before="240" w:lineRule="auto"/>
        <w:rPr/>
      </w:pPr>
      <w:r w:rsidDel="00000000" w:rsidR="00000000" w:rsidRPr="00000000">
        <w:rPr>
          <w:rtl w:val="0"/>
        </w:rPr>
        <w:t xml:space="preserve">By attempting to restrict escalation to the Investigation Officer’s manager, the SRA:</w:t>
      </w:r>
    </w:p>
    <w:p w:rsidR="00000000" w:rsidDel="00000000" w:rsidP="00000000" w:rsidRDefault="00000000" w:rsidRPr="00000000" w14:paraId="00000040">
      <w:pPr>
        <w:numPr>
          <w:ilvl w:val="0"/>
          <w:numId w:val="12"/>
        </w:numPr>
        <w:spacing w:after="0" w:afterAutospacing="0" w:before="240" w:lineRule="auto"/>
        <w:ind w:left="720" w:hanging="360"/>
      </w:pPr>
      <w:r w:rsidDel="00000000" w:rsidR="00000000" w:rsidRPr="00000000">
        <w:rPr>
          <w:rtl w:val="0"/>
        </w:rPr>
        <w:t xml:space="preserve">redefined the scope of the Independent Reviewer,</w:t>
      </w:r>
    </w:p>
    <w:p w:rsidR="00000000" w:rsidDel="00000000" w:rsidP="00000000" w:rsidRDefault="00000000" w:rsidRPr="00000000" w14:paraId="00000041">
      <w:pPr>
        <w:numPr>
          <w:ilvl w:val="0"/>
          <w:numId w:val="12"/>
        </w:numPr>
        <w:spacing w:after="0" w:afterAutospacing="0" w:before="0" w:beforeAutospacing="0" w:lineRule="auto"/>
        <w:ind w:left="720" w:hanging="360"/>
      </w:pPr>
      <w:r w:rsidDel="00000000" w:rsidR="00000000" w:rsidRPr="00000000">
        <w:rPr>
          <w:rtl w:val="0"/>
        </w:rPr>
        <w:t xml:space="preserve">substituted internal managerial review for independent oversight,</w:t>
      </w:r>
    </w:p>
    <w:p w:rsidR="00000000" w:rsidDel="00000000" w:rsidP="00000000" w:rsidRDefault="00000000" w:rsidRPr="00000000" w14:paraId="00000042">
      <w:pPr>
        <w:numPr>
          <w:ilvl w:val="0"/>
          <w:numId w:val="12"/>
        </w:numPr>
        <w:spacing w:after="240" w:before="0" w:beforeAutospacing="0" w:lineRule="auto"/>
        <w:ind w:left="720" w:hanging="360"/>
      </w:pPr>
      <w:r w:rsidDel="00000000" w:rsidR="00000000" w:rsidRPr="00000000">
        <w:rPr>
          <w:rtl w:val="0"/>
        </w:rPr>
        <w:t xml:space="preserve">exercised power for an improper purpose.</w:t>
      </w:r>
    </w:p>
    <w:p w:rsidR="00000000" w:rsidDel="00000000" w:rsidP="00000000" w:rsidRDefault="00000000" w:rsidRPr="00000000" w14:paraId="00000043">
      <w:pPr>
        <w:spacing w:after="240" w:before="240" w:lineRule="auto"/>
        <w:rPr/>
      </w:pPr>
      <w:r w:rsidDel="00000000" w:rsidR="00000000" w:rsidRPr="00000000">
        <w:rPr>
          <w:rtl w:val="0"/>
        </w:rPr>
        <w:t xml:space="preserve">This is a doctrinal example of </w:t>
      </w:r>
      <w:r w:rsidDel="00000000" w:rsidR="00000000" w:rsidRPr="00000000">
        <w:rPr>
          <w:b w:val="1"/>
          <w:bCs w:val="1"/>
          <w:rtl w:val="0"/>
        </w:rPr>
        <w:t xml:space="preserve">institutional gatekeeping</w:t>
      </w:r>
      <w:r w:rsidDel="00000000" w:rsidR="00000000" w:rsidRPr="00000000">
        <w:rPr>
          <w:rtl w:val="0"/>
        </w:rPr>
        <w:t xml:space="preserve">.</w:t>
      </w:r>
    </w:p>
    <w:p w:rsidR="00000000" w:rsidDel="00000000" w:rsidP="00000000" w:rsidRDefault="00000000" w:rsidRPr="00000000" w14:paraId="00000044">
      <w:pPr>
        <w:pStyle w:val="Heading3"/>
        <w:keepNext w:val="0"/>
        <w:keepLines w:val="0"/>
        <w:spacing w:before="280" w:lineRule="auto"/>
        <w:rPr>
          <w:b w:val="1"/>
          <w:bCs w:val="1"/>
          <w:color w:val="000000"/>
          <w:sz w:val="26"/>
          <w:szCs w:val="26"/>
        </w:rPr>
      </w:pPr>
      <w:bookmarkStart w:colFirst="0" w:colLast="0" w:name="_r7x6y61yljih" w:id="12"/>
      <w:bookmarkEnd w:id="12"/>
      <w:r w:rsidDel="00000000" w:rsidR="00000000" w:rsidRPr="00000000">
        <w:rPr>
          <w:b w:val="1"/>
          <w:bCs w:val="1"/>
          <w:color w:val="000000"/>
          <w:sz w:val="26"/>
          <w:szCs w:val="26"/>
          <w:rtl w:val="0"/>
        </w:rPr>
        <w:t xml:space="preserve">D. Administrative Irrationality</w:t>
      </w:r>
    </w:p>
    <w:p w:rsidR="00000000" w:rsidDel="00000000" w:rsidP="00000000" w:rsidRDefault="00000000" w:rsidRPr="00000000" w14:paraId="00000045">
      <w:pPr>
        <w:spacing w:after="240" w:before="240" w:lineRule="auto"/>
        <w:rPr/>
      </w:pPr>
      <w:r w:rsidDel="00000000" w:rsidR="00000000" w:rsidRPr="00000000">
        <w:rPr>
          <w:rtl w:val="0"/>
        </w:rPr>
        <w:t xml:space="preserve">The SRA’s assertion of decision validity without examining the file is irrational and contrary to administrative law principles.</w:t>
      </w:r>
    </w:p>
    <w:p w:rsidR="00000000" w:rsidDel="00000000" w:rsidP="00000000" w:rsidRDefault="00000000" w:rsidRPr="00000000" w14:paraId="00000046">
      <w:pPr>
        <w:pStyle w:val="Heading3"/>
        <w:keepNext w:val="0"/>
        <w:keepLines w:val="0"/>
        <w:spacing w:before="280" w:lineRule="auto"/>
        <w:rPr>
          <w:b w:val="1"/>
          <w:bCs w:val="1"/>
          <w:color w:val="000000"/>
          <w:sz w:val="26"/>
          <w:szCs w:val="26"/>
        </w:rPr>
      </w:pPr>
      <w:bookmarkStart w:colFirst="0" w:colLast="0" w:name="_oaos8865unm" w:id="13"/>
      <w:bookmarkEnd w:id="13"/>
      <w:r w:rsidDel="00000000" w:rsidR="00000000" w:rsidRPr="00000000">
        <w:rPr>
          <w:b w:val="1"/>
          <w:bCs w:val="1"/>
          <w:color w:val="000000"/>
          <w:sz w:val="26"/>
          <w:szCs w:val="26"/>
          <w:rtl w:val="0"/>
        </w:rPr>
        <w:t xml:space="preserve">E. Equality Impact</w:t>
      </w:r>
    </w:p>
    <w:p w:rsidR="00000000" w:rsidDel="00000000" w:rsidP="00000000" w:rsidRDefault="00000000" w:rsidRPr="00000000" w14:paraId="00000047">
      <w:pPr>
        <w:spacing w:after="240" w:before="240" w:lineRule="auto"/>
        <w:rPr/>
      </w:pPr>
      <w:r w:rsidDel="00000000" w:rsidR="00000000" w:rsidRPr="00000000">
        <w:rPr>
          <w:rtl w:val="0"/>
        </w:rPr>
        <w:t xml:space="preserve">The refusal to escalate, combined with minimisation of the structural defect, forms a pattern of </w:t>
      </w:r>
      <w:r w:rsidDel="00000000" w:rsidR="00000000" w:rsidRPr="00000000">
        <w:rPr>
          <w:b w:val="1"/>
          <w:bCs w:val="1"/>
          <w:rtl w:val="0"/>
        </w:rPr>
        <w:t xml:space="preserve">racialised administrative behaviour</w:t>
      </w:r>
      <w:r w:rsidDel="00000000" w:rsidR="00000000" w:rsidRPr="00000000">
        <w:rPr>
          <w:rtl w:val="0"/>
        </w:rPr>
        <w:t xml:space="preserve"> with discriminatory impact.</w:t>
      </w:r>
    </w:p>
    <w:p w:rsidR="00000000" w:rsidDel="00000000" w:rsidP="00000000" w:rsidRDefault="00000000" w:rsidRPr="00000000" w14:paraId="00000048">
      <w:pPr>
        <w:pStyle w:val="Heading3"/>
        <w:keepNext w:val="0"/>
        <w:keepLines w:val="0"/>
        <w:spacing w:before="280" w:lineRule="auto"/>
        <w:rPr>
          <w:b w:val="1"/>
          <w:bCs w:val="1"/>
          <w:color w:val="000000"/>
          <w:sz w:val="26"/>
          <w:szCs w:val="26"/>
        </w:rPr>
      </w:pPr>
      <w:bookmarkStart w:colFirst="0" w:colLast="0" w:name="_s1w82xb3s8qz" w:id="14"/>
      <w:bookmarkEnd w:id="14"/>
      <w:r w:rsidDel="00000000" w:rsidR="00000000" w:rsidRPr="00000000">
        <w:rPr>
          <w:b w:val="1"/>
          <w:bCs w:val="1"/>
          <w:color w:val="000000"/>
          <w:sz w:val="26"/>
          <w:szCs w:val="26"/>
          <w:rtl w:val="0"/>
        </w:rPr>
        <w:t xml:space="preserve">F. Archival Classification</w:t>
      </w:r>
    </w:p>
    <w:p w:rsidR="00000000" w:rsidDel="00000000" w:rsidP="00000000" w:rsidRDefault="00000000" w:rsidRPr="00000000" w14:paraId="00000049">
      <w:pPr>
        <w:numPr>
          <w:ilvl w:val="0"/>
          <w:numId w:val="13"/>
        </w:numPr>
        <w:spacing w:after="0" w:afterAutospacing="0" w:before="240" w:lineRule="auto"/>
        <w:ind w:left="720" w:hanging="360"/>
      </w:pPr>
      <w:r w:rsidDel="00000000" w:rsidR="00000000" w:rsidRPr="00000000">
        <w:rPr>
          <w:b w:val="1"/>
          <w:bCs w:val="1"/>
          <w:rtl w:val="0"/>
        </w:rPr>
        <w:t xml:space="preserve">Category:</w:t>
      </w:r>
      <w:r w:rsidDel="00000000" w:rsidR="00000000" w:rsidRPr="00000000">
        <w:rPr>
          <w:rtl w:val="0"/>
        </w:rPr>
        <w:t xml:space="preserve"> Procedural Fairness Breach</w:t>
      </w:r>
    </w:p>
    <w:p w:rsidR="00000000" w:rsidDel="00000000" w:rsidP="00000000" w:rsidRDefault="00000000" w:rsidRPr="00000000" w14:paraId="0000004A">
      <w:pPr>
        <w:numPr>
          <w:ilvl w:val="0"/>
          <w:numId w:val="13"/>
        </w:numPr>
        <w:spacing w:after="0" w:afterAutospacing="0" w:before="0" w:beforeAutospacing="0" w:lineRule="auto"/>
        <w:ind w:left="720" w:hanging="360"/>
      </w:pPr>
      <w:r w:rsidDel="00000000" w:rsidR="00000000" w:rsidRPr="00000000">
        <w:rPr>
          <w:b w:val="1"/>
          <w:bCs w:val="1"/>
          <w:rtl w:val="0"/>
        </w:rPr>
        <w:t xml:space="preserve">Sub‑Category:</w:t>
      </w:r>
      <w:r w:rsidDel="00000000" w:rsidR="00000000" w:rsidRPr="00000000">
        <w:rPr>
          <w:rtl w:val="0"/>
        </w:rPr>
        <w:t xml:space="preserve"> Legitimate Expectation / Misdirection of Power</w:t>
      </w:r>
    </w:p>
    <w:p w:rsidR="00000000" w:rsidDel="00000000" w:rsidP="00000000" w:rsidRDefault="00000000" w:rsidRPr="00000000" w14:paraId="0000004B">
      <w:pPr>
        <w:numPr>
          <w:ilvl w:val="0"/>
          <w:numId w:val="13"/>
        </w:numPr>
        <w:spacing w:after="0" w:afterAutospacing="0" w:before="0" w:beforeAutospacing="0" w:lineRule="auto"/>
        <w:ind w:left="720" w:hanging="360"/>
      </w:pPr>
      <w:r w:rsidDel="00000000" w:rsidR="00000000" w:rsidRPr="00000000">
        <w:rPr>
          <w:b w:val="1"/>
          <w:bCs w:val="1"/>
          <w:rtl w:val="0"/>
        </w:rPr>
        <w:t xml:space="preserve">Equality Marker:</w:t>
      </w:r>
      <w:r w:rsidDel="00000000" w:rsidR="00000000" w:rsidRPr="00000000">
        <w:rPr>
          <w:rtl w:val="0"/>
        </w:rPr>
        <w:t xml:space="preserve"> Racially Aggravated Administrative Minimisation</w:t>
      </w:r>
    </w:p>
    <w:p w:rsidR="00000000" w:rsidDel="00000000" w:rsidP="00000000" w:rsidRDefault="00000000" w:rsidRPr="00000000" w14:paraId="0000004C">
      <w:pPr>
        <w:numPr>
          <w:ilvl w:val="0"/>
          <w:numId w:val="13"/>
        </w:numPr>
        <w:spacing w:after="0" w:afterAutospacing="0" w:before="0" w:beforeAutospacing="0" w:lineRule="auto"/>
        <w:ind w:left="720" w:hanging="360"/>
      </w:pPr>
      <w:r w:rsidDel="00000000" w:rsidR="00000000" w:rsidRPr="00000000">
        <w:rPr>
          <w:b w:val="1"/>
          <w:bCs w:val="1"/>
          <w:rtl w:val="0"/>
        </w:rPr>
        <w:t xml:space="preserve">Institutional Behaviour Marker:</w:t>
      </w:r>
      <w:r w:rsidDel="00000000" w:rsidR="00000000" w:rsidRPr="00000000">
        <w:rPr>
          <w:rtl w:val="0"/>
        </w:rPr>
        <w:t xml:space="preserve"> Assertion Without Inquiry</w:t>
      </w:r>
    </w:p>
    <w:p w:rsidR="00000000" w:rsidDel="00000000" w:rsidP="00000000" w:rsidRDefault="00000000" w:rsidRPr="00000000" w14:paraId="0000004D">
      <w:pPr>
        <w:numPr>
          <w:ilvl w:val="0"/>
          <w:numId w:val="13"/>
        </w:numPr>
        <w:spacing w:after="240" w:before="0" w:beforeAutospacing="0" w:lineRule="auto"/>
        <w:ind w:left="720" w:hanging="360"/>
      </w:pPr>
      <w:r w:rsidDel="00000000" w:rsidR="00000000" w:rsidRPr="00000000">
        <w:rPr>
          <w:b w:val="1"/>
          <w:bCs w:val="1"/>
          <w:rtl w:val="0"/>
        </w:rPr>
        <w:t xml:space="preserve">Risk Level:</w:t>
      </w:r>
      <w:r w:rsidDel="00000000" w:rsidR="00000000" w:rsidRPr="00000000">
        <w:rPr>
          <w:rtl w:val="0"/>
        </w:rPr>
        <w:t xml:space="preserve"> High</w:t>
      </w:r>
    </w:p>
    <w:p w:rsidR="00000000" w:rsidDel="00000000" w:rsidP="00000000" w:rsidRDefault="00000000" w:rsidRPr="00000000" w14:paraId="0000004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F">
      <w:pPr>
        <w:pStyle w:val="Heading2"/>
        <w:keepNext w:val="0"/>
        <w:keepLines w:val="0"/>
        <w:spacing w:after="80" w:lineRule="auto"/>
        <w:rPr>
          <w:b w:val="1"/>
          <w:bCs w:val="1"/>
          <w:sz w:val="34"/>
          <w:szCs w:val="34"/>
        </w:rPr>
      </w:pPr>
      <w:bookmarkStart w:colFirst="0" w:colLast="0" w:name="_wdz55yjmw96q" w:id="15"/>
      <w:bookmarkEnd w:id="15"/>
      <w:r w:rsidDel="00000000" w:rsidR="00000000" w:rsidRPr="00000000">
        <w:rPr>
          <w:b w:val="1"/>
          <w:bCs w:val="1"/>
          <w:sz w:val="34"/>
          <w:szCs w:val="34"/>
          <w:rtl w:val="0"/>
        </w:rPr>
        <w:t xml:space="preserve">IV. Integrated Doctrinal Findings</w:t>
      </w:r>
    </w:p>
    <w:p w:rsidR="00000000" w:rsidDel="00000000" w:rsidP="00000000" w:rsidRDefault="00000000" w:rsidRPr="00000000" w14:paraId="00000050">
      <w:pPr>
        <w:spacing w:after="240" w:before="240" w:lineRule="auto"/>
        <w:rPr/>
      </w:pPr>
      <w:r w:rsidDel="00000000" w:rsidR="00000000" w:rsidRPr="00000000">
        <w:rPr>
          <w:rtl w:val="0"/>
        </w:rPr>
        <w:t xml:space="preserve">Across both entries, the following integrated findings are recorded:</w:t>
      </w:r>
    </w:p>
    <w:p w:rsidR="00000000" w:rsidDel="00000000" w:rsidP="00000000" w:rsidRDefault="00000000" w:rsidRPr="00000000" w14:paraId="00000051">
      <w:pPr>
        <w:numPr>
          <w:ilvl w:val="0"/>
          <w:numId w:val="2"/>
        </w:numPr>
        <w:spacing w:after="0" w:afterAutospacing="0" w:before="240" w:lineRule="auto"/>
        <w:ind w:left="720" w:hanging="360"/>
      </w:pPr>
      <w:r w:rsidDel="00000000" w:rsidR="00000000" w:rsidRPr="00000000">
        <w:rPr>
          <w:rtl w:val="0"/>
        </w:rPr>
        <w:t xml:space="preserve">The SRA’s decision is </w:t>
      </w:r>
      <w:r w:rsidDel="00000000" w:rsidR="00000000" w:rsidRPr="00000000">
        <w:rPr>
          <w:b w:val="1"/>
          <w:bCs w:val="1"/>
          <w:rtl w:val="0"/>
        </w:rPr>
        <w:t xml:space="preserve">procedurally unsound</w:t>
      </w:r>
      <w:r w:rsidDel="00000000" w:rsidR="00000000" w:rsidRPr="00000000">
        <w:rPr>
          <w:rtl w:val="0"/>
        </w:rPr>
        <w:t xml:space="preserve"> due to temporal collapse.</w:t>
      </w:r>
    </w:p>
    <w:p w:rsidR="00000000" w:rsidDel="00000000" w:rsidP="00000000" w:rsidRDefault="00000000" w:rsidRPr="00000000" w14:paraId="00000052">
      <w:pPr>
        <w:numPr>
          <w:ilvl w:val="0"/>
          <w:numId w:val="2"/>
        </w:numPr>
        <w:spacing w:after="0" w:afterAutospacing="0" w:before="0" w:beforeAutospacing="0" w:lineRule="auto"/>
        <w:ind w:left="720" w:hanging="360"/>
      </w:pPr>
      <w:r w:rsidDel="00000000" w:rsidR="00000000" w:rsidRPr="00000000">
        <w:rPr>
          <w:rtl w:val="0"/>
        </w:rPr>
        <w:t xml:space="preserve">The refusal to investigate constitutes </w:t>
      </w:r>
      <w:r w:rsidDel="00000000" w:rsidR="00000000" w:rsidRPr="00000000">
        <w:rPr>
          <w:b w:val="1"/>
          <w:bCs w:val="1"/>
          <w:rtl w:val="0"/>
        </w:rPr>
        <w:t xml:space="preserve">administrative irrationality</w:t>
      </w:r>
      <w:r w:rsidDel="00000000" w:rsidR="00000000" w:rsidRPr="00000000">
        <w:rPr>
          <w:rtl w:val="0"/>
        </w:rPr>
        <w:t xml:space="preserve">.</w:t>
      </w:r>
    </w:p>
    <w:p w:rsidR="00000000" w:rsidDel="00000000" w:rsidP="00000000" w:rsidRDefault="00000000" w:rsidRPr="00000000" w14:paraId="00000053">
      <w:pPr>
        <w:numPr>
          <w:ilvl w:val="0"/>
          <w:numId w:val="2"/>
        </w:numPr>
        <w:spacing w:after="0" w:afterAutospacing="0" w:before="0" w:beforeAutospacing="0" w:lineRule="auto"/>
        <w:ind w:left="720" w:hanging="360"/>
      </w:pPr>
      <w:r w:rsidDel="00000000" w:rsidR="00000000" w:rsidRPr="00000000">
        <w:rPr>
          <w:rtl w:val="0"/>
        </w:rPr>
        <w:t xml:space="preserve">The attempt to block escalation is a </w:t>
      </w:r>
      <w:r w:rsidDel="00000000" w:rsidR="00000000" w:rsidRPr="00000000">
        <w:rPr>
          <w:b w:val="1"/>
          <w:bCs w:val="1"/>
          <w:rtl w:val="0"/>
        </w:rPr>
        <w:t xml:space="preserve">misdirection of statutory power</w:t>
      </w:r>
      <w:r w:rsidDel="00000000" w:rsidR="00000000" w:rsidRPr="00000000">
        <w:rPr>
          <w:rtl w:val="0"/>
        </w:rPr>
        <w:t xml:space="preserve">.</w:t>
      </w:r>
    </w:p>
    <w:p w:rsidR="00000000" w:rsidDel="00000000" w:rsidP="00000000" w:rsidRDefault="00000000" w:rsidRPr="00000000" w14:paraId="00000054">
      <w:pPr>
        <w:numPr>
          <w:ilvl w:val="0"/>
          <w:numId w:val="2"/>
        </w:numPr>
        <w:spacing w:after="0" w:afterAutospacing="0" w:before="0" w:beforeAutospacing="0" w:lineRule="auto"/>
        <w:ind w:left="720" w:hanging="360"/>
      </w:pPr>
      <w:r w:rsidDel="00000000" w:rsidR="00000000" w:rsidRPr="00000000">
        <w:rPr>
          <w:rtl w:val="0"/>
        </w:rPr>
        <w:t xml:space="preserve">The pattern of minimisation has a </w:t>
      </w:r>
      <w:r w:rsidDel="00000000" w:rsidR="00000000" w:rsidRPr="00000000">
        <w:rPr>
          <w:b w:val="1"/>
          <w:bCs w:val="1"/>
          <w:rtl w:val="0"/>
        </w:rPr>
        <w:t xml:space="preserve">racially aggravated impact</w:t>
      </w:r>
      <w:r w:rsidDel="00000000" w:rsidR="00000000" w:rsidRPr="00000000">
        <w:rPr>
          <w:rtl w:val="0"/>
        </w:rPr>
        <w:t xml:space="preserve">.</w:t>
      </w:r>
    </w:p>
    <w:p w:rsidR="00000000" w:rsidDel="00000000" w:rsidP="00000000" w:rsidRDefault="00000000" w:rsidRPr="00000000" w14:paraId="00000055">
      <w:pPr>
        <w:numPr>
          <w:ilvl w:val="0"/>
          <w:numId w:val="2"/>
        </w:numPr>
        <w:spacing w:after="240" w:before="0" w:beforeAutospacing="0" w:lineRule="auto"/>
        <w:ind w:left="720" w:hanging="360"/>
      </w:pPr>
      <w:r w:rsidDel="00000000" w:rsidR="00000000" w:rsidRPr="00000000">
        <w:rPr>
          <w:rtl w:val="0"/>
        </w:rPr>
        <w:t xml:space="preserve">The incident raises </w:t>
      </w:r>
      <w:r w:rsidDel="00000000" w:rsidR="00000000" w:rsidRPr="00000000">
        <w:rPr>
          <w:b w:val="1"/>
          <w:bCs w:val="1"/>
          <w:rtl w:val="0"/>
        </w:rPr>
        <w:t xml:space="preserve">systemic concerns</w:t>
      </w:r>
      <w:r w:rsidDel="00000000" w:rsidR="00000000" w:rsidRPr="00000000">
        <w:rPr>
          <w:rtl w:val="0"/>
        </w:rPr>
        <w:t xml:space="preserve"> about regulatory reliability, equality compliance, and public confidence.</w:t>
      </w:r>
    </w:p>
    <w:p w:rsidR="00000000" w:rsidDel="00000000" w:rsidP="00000000" w:rsidRDefault="00000000" w:rsidRPr="00000000" w14:paraId="0000005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7">
      <w:pPr>
        <w:pStyle w:val="Heading2"/>
        <w:keepNext w:val="0"/>
        <w:keepLines w:val="0"/>
        <w:spacing w:after="80" w:lineRule="auto"/>
        <w:rPr>
          <w:b w:val="1"/>
          <w:bCs w:val="1"/>
          <w:sz w:val="34"/>
          <w:szCs w:val="34"/>
        </w:rPr>
      </w:pPr>
      <w:bookmarkStart w:colFirst="0" w:colLast="0" w:name="_uj2haa8g98xu" w:id="16"/>
      <w:bookmarkEnd w:id="16"/>
      <w:r w:rsidDel="00000000" w:rsidR="00000000" w:rsidRPr="00000000">
        <w:rPr>
          <w:b w:val="1"/>
          <w:bCs w:val="1"/>
          <w:sz w:val="34"/>
          <w:szCs w:val="34"/>
          <w:rtl w:val="0"/>
        </w:rPr>
        <w:t xml:space="preserve">V. Archival Determination</w:t>
      </w:r>
    </w:p>
    <w:p w:rsidR="00000000" w:rsidDel="00000000" w:rsidP="00000000" w:rsidRDefault="00000000" w:rsidRPr="00000000" w14:paraId="00000058">
      <w:pPr>
        <w:spacing w:after="240" w:before="240" w:lineRule="auto"/>
        <w:rPr/>
      </w:pPr>
      <w:r w:rsidDel="00000000" w:rsidR="00000000" w:rsidRPr="00000000">
        <w:rPr>
          <w:rtl w:val="0"/>
        </w:rPr>
        <w:t xml:space="preserve">This dossier is designated as:</w:t>
      </w:r>
    </w:p>
    <w:p w:rsidR="00000000" w:rsidDel="00000000" w:rsidP="00000000" w:rsidRDefault="00000000" w:rsidRPr="00000000" w14:paraId="00000059">
      <w:pPr>
        <w:numPr>
          <w:ilvl w:val="0"/>
          <w:numId w:val="4"/>
        </w:numPr>
        <w:spacing w:after="0" w:afterAutospacing="0" w:before="240" w:lineRule="auto"/>
        <w:ind w:left="720" w:hanging="360"/>
      </w:pPr>
      <w:r w:rsidDel="00000000" w:rsidR="00000000" w:rsidRPr="00000000">
        <w:rPr>
          <w:b w:val="1"/>
          <w:bCs w:val="1"/>
          <w:rtl w:val="0"/>
        </w:rPr>
        <w:t xml:space="preserve">Permanent Record</w:t>
      </w:r>
    </w:p>
    <w:p w:rsidR="00000000" w:rsidDel="00000000" w:rsidP="00000000" w:rsidRDefault="00000000" w:rsidRPr="00000000" w14:paraId="0000005A">
      <w:pPr>
        <w:numPr>
          <w:ilvl w:val="0"/>
          <w:numId w:val="4"/>
        </w:numPr>
        <w:spacing w:after="0" w:afterAutospacing="0" w:before="0" w:beforeAutospacing="0" w:lineRule="auto"/>
        <w:ind w:left="720" w:hanging="360"/>
      </w:pPr>
      <w:r w:rsidDel="00000000" w:rsidR="00000000" w:rsidRPr="00000000">
        <w:rPr>
          <w:b w:val="1"/>
          <w:bCs w:val="1"/>
          <w:rtl w:val="0"/>
        </w:rPr>
        <w:t xml:space="preserve">High‑Priority Equality Marker</w:t>
      </w:r>
    </w:p>
    <w:p w:rsidR="00000000" w:rsidDel="00000000" w:rsidP="00000000" w:rsidRDefault="00000000" w:rsidRPr="00000000" w14:paraId="0000005B">
      <w:pPr>
        <w:numPr>
          <w:ilvl w:val="0"/>
          <w:numId w:val="4"/>
        </w:numPr>
        <w:spacing w:after="0" w:afterAutospacing="0" w:before="0" w:beforeAutospacing="0" w:lineRule="auto"/>
        <w:ind w:left="720" w:hanging="360"/>
      </w:pPr>
      <w:r w:rsidDel="00000000" w:rsidR="00000000" w:rsidRPr="00000000">
        <w:rPr>
          <w:b w:val="1"/>
          <w:bCs w:val="1"/>
          <w:rtl w:val="0"/>
        </w:rPr>
        <w:t xml:space="preserve">Eligible for citation in public‑interest reports, parliamentary submissions, and equality inquiries</w:t>
      </w:r>
    </w:p>
    <w:p w:rsidR="00000000" w:rsidDel="00000000" w:rsidP="00000000" w:rsidRDefault="00000000" w:rsidRPr="00000000" w14:paraId="0000005C">
      <w:pPr>
        <w:numPr>
          <w:ilvl w:val="0"/>
          <w:numId w:val="4"/>
        </w:numPr>
        <w:spacing w:after="240" w:before="0" w:beforeAutospacing="0" w:lineRule="auto"/>
        <w:ind w:left="720" w:hanging="360"/>
      </w:pPr>
      <w:r w:rsidDel="00000000" w:rsidR="00000000" w:rsidRPr="00000000">
        <w:rPr>
          <w:b w:val="1"/>
          <w:bCs w:val="1"/>
          <w:rtl w:val="0"/>
        </w:rPr>
        <w:t xml:space="preserve">Relevant to future doctrinal research on regulatory chronology, evidential integrity, and racialised administrative behaviour</w:t>
      </w:r>
    </w:p>
    <w:p w:rsidR="00000000" w:rsidDel="00000000" w:rsidP="00000000" w:rsidRDefault="00000000" w:rsidRPr="00000000" w14:paraId="0000005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E">
      <w:pPr>
        <w:pStyle w:val="Heading2"/>
        <w:keepNext w:val="0"/>
        <w:keepLines w:val="0"/>
        <w:spacing w:after="80" w:lineRule="auto"/>
        <w:rPr>
          <w:b w:val="1"/>
          <w:bCs w:val="1"/>
          <w:sz w:val="34"/>
          <w:szCs w:val="34"/>
        </w:rPr>
      </w:pPr>
      <w:bookmarkStart w:colFirst="0" w:colLast="0" w:name="_sf57kwtsid9c" w:id="17"/>
      <w:bookmarkEnd w:id="17"/>
      <w:r w:rsidDel="00000000" w:rsidR="00000000" w:rsidRPr="00000000">
        <w:rPr>
          <w:b w:val="1"/>
          <w:bCs w:val="1"/>
          <w:sz w:val="34"/>
          <w:szCs w:val="34"/>
          <w:rtl w:val="0"/>
        </w:rPr>
        <w:t xml:space="preserve">VI. Forward Integration</w:t>
      </w:r>
    </w:p>
    <w:p w:rsidR="00000000" w:rsidDel="00000000" w:rsidP="00000000" w:rsidRDefault="00000000" w:rsidRPr="00000000" w14:paraId="0000005F">
      <w:pPr>
        <w:spacing w:after="240" w:before="240" w:lineRule="auto"/>
        <w:rPr/>
      </w:pPr>
      <w:r w:rsidDel="00000000" w:rsidR="00000000" w:rsidRPr="00000000">
        <w:rPr>
          <w:rtl w:val="0"/>
        </w:rPr>
        <w:t xml:space="preserve">This dossier will be incorporated into:</w:t>
      </w:r>
    </w:p>
    <w:p w:rsidR="00000000" w:rsidDel="00000000" w:rsidP="00000000" w:rsidRDefault="00000000" w:rsidRPr="00000000" w14:paraId="00000060">
      <w:pPr>
        <w:numPr>
          <w:ilvl w:val="0"/>
          <w:numId w:val="10"/>
        </w:numPr>
        <w:spacing w:after="0" w:afterAutospacing="0" w:before="240" w:lineRule="auto"/>
        <w:ind w:left="720" w:hanging="360"/>
      </w:pPr>
      <w:r w:rsidDel="00000000" w:rsidR="00000000" w:rsidRPr="00000000">
        <w:rPr>
          <w:rtl w:val="0"/>
        </w:rPr>
        <w:t xml:space="preserve">the 2026 Annual Review on </w:t>
      </w:r>
      <w:r w:rsidDel="00000000" w:rsidR="00000000" w:rsidRPr="00000000">
        <w:rPr>
          <w:i w:val="1"/>
          <w:iCs w:val="1"/>
          <w:rtl w:val="0"/>
        </w:rPr>
        <w:t xml:space="preserve">Regulatory Chronology and Evidential Integrity</w:t>
      </w:r>
      <w:r w:rsidDel="00000000" w:rsidR="00000000" w:rsidRPr="00000000">
        <w:rPr>
          <w:rtl w:val="0"/>
        </w:rPr>
        <w:t xml:space="preserve">,</w:t>
      </w:r>
    </w:p>
    <w:p w:rsidR="00000000" w:rsidDel="00000000" w:rsidP="00000000" w:rsidRDefault="00000000" w:rsidRPr="00000000" w14:paraId="00000061">
      <w:pPr>
        <w:numPr>
          <w:ilvl w:val="0"/>
          <w:numId w:val="10"/>
        </w:numPr>
        <w:spacing w:after="0" w:afterAutospacing="0" w:before="0" w:beforeAutospacing="0" w:lineRule="auto"/>
        <w:ind w:left="720" w:hanging="360"/>
      </w:pPr>
      <w:r w:rsidDel="00000000" w:rsidR="00000000" w:rsidRPr="00000000">
        <w:rPr>
          <w:rtl w:val="0"/>
        </w:rPr>
        <w:t xml:space="preserve">the Equality Impact Ledger,</w:t>
      </w:r>
    </w:p>
    <w:p w:rsidR="00000000" w:rsidDel="00000000" w:rsidP="00000000" w:rsidRDefault="00000000" w:rsidRPr="00000000" w14:paraId="00000062">
      <w:pPr>
        <w:numPr>
          <w:ilvl w:val="0"/>
          <w:numId w:val="10"/>
        </w:numPr>
        <w:spacing w:after="0" w:afterAutospacing="0" w:before="0" w:beforeAutospacing="0" w:lineRule="auto"/>
        <w:ind w:left="720" w:hanging="360"/>
      </w:pPr>
      <w:r w:rsidDel="00000000" w:rsidR="00000000" w:rsidRPr="00000000">
        <w:rPr>
          <w:rtl w:val="0"/>
        </w:rPr>
        <w:t xml:space="preserve">the longitudinal dataset on racialised administrative behaviour,</w:t>
      </w:r>
    </w:p>
    <w:p w:rsidR="00000000" w:rsidDel="00000000" w:rsidP="00000000" w:rsidRDefault="00000000" w:rsidRPr="00000000" w14:paraId="00000063">
      <w:pPr>
        <w:numPr>
          <w:ilvl w:val="0"/>
          <w:numId w:val="10"/>
        </w:numPr>
        <w:spacing w:after="240" w:before="0" w:beforeAutospacing="0" w:lineRule="auto"/>
        <w:ind w:left="720" w:hanging="360"/>
      </w:pPr>
      <w:r w:rsidDel="00000000" w:rsidR="00000000" w:rsidRPr="00000000">
        <w:rPr>
          <w:rtl w:val="0"/>
        </w:rPr>
        <w:t xml:space="preserve">and the internal training corpus for procedural‑fairness diagnostics.</w:t>
      </w:r>
    </w:p>
    <w:p w:rsidR="00000000" w:rsidDel="00000000" w:rsidP="00000000" w:rsidRDefault="00000000" w:rsidRPr="00000000" w14:paraId="0000006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