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fkopz2qypb58" w:id="0"/>
      <w:bookmarkEnd w:id="0"/>
      <w:r w:rsidDel="00000000" w:rsidR="00000000" w:rsidRPr="00000000">
        <w:rPr>
          <w:b w:val="1"/>
          <w:bCs w:val="1"/>
          <w:sz w:val="46"/>
          <w:szCs w:val="46"/>
          <w:rtl w:val="0"/>
        </w:rPr>
        <w:t xml:space="preserve">COMMUNITY INFORMATION NOTICE</w:t>
      </w:r>
    </w:p>
    <w:p w:rsidR="00000000" w:rsidDel="00000000" w:rsidP="00000000" w:rsidRDefault="00000000" w:rsidRPr="00000000" w14:paraId="00000002">
      <w:pPr>
        <w:spacing w:after="240" w:before="240" w:lineRule="auto"/>
        <w:rPr>
          <w:b w:val="1"/>
          <w:bCs w:val="1"/>
          <w:sz w:val="24"/>
          <w:szCs w:val="24"/>
        </w:rPr>
      </w:pPr>
      <w:r w:rsidDel="00000000" w:rsidR="00000000" w:rsidRPr="00000000">
        <w:rPr>
          <w:b w:val="1"/>
          <w:bCs w:val="1"/>
          <w:sz w:val="24"/>
          <w:szCs w:val="24"/>
          <w:rtl w:val="0"/>
        </w:rPr>
        <w:t xml:space="preserve">Black Justice Research Centre</w:t>
        <w:br w:type="textWrapping"/>
      </w:r>
      <w:r w:rsidDel="00000000" w:rsidR="00000000" w:rsidRPr="00000000">
        <w:rPr>
          <w:sz w:val="24"/>
          <w:szCs w:val="24"/>
          <w:rtl w:val="0"/>
        </w:rPr>
        <w:t xml:space="preserve"> </w:t>
      </w:r>
      <w:r w:rsidDel="00000000" w:rsidR="00000000" w:rsidRPr="00000000">
        <w:rPr>
          <w:b w:val="1"/>
          <w:bCs w:val="1"/>
          <w:sz w:val="24"/>
          <w:szCs w:val="24"/>
          <w:rtl w:val="0"/>
        </w:rPr>
        <w:t xml:space="preserve">Knowledge Base Community Black Project</w:t>
        <w:br w:type="textWrapping"/>
      </w:r>
      <w:r w:rsidDel="00000000" w:rsidR="00000000" w:rsidRPr="00000000">
        <w:rPr>
          <w:sz w:val="24"/>
          <w:szCs w:val="24"/>
          <w:rtl w:val="0"/>
        </w:rPr>
        <w:t xml:space="preserve"> </w:t>
      </w:r>
      <w:r w:rsidDel="00000000" w:rsidR="00000000" w:rsidRPr="00000000">
        <w:rPr>
          <w:b w:val="1"/>
          <w:bCs w:val="1"/>
          <w:sz w:val="24"/>
          <w:szCs w:val="24"/>
          <w:rtl w:val="0"/>
        </w:rPr>
        <w:t xml:space="preserve">4 March 2026</w:t>
      </w:r>
    </w:p>
    <w:p w:rsidR="00000000" w:rsidDel="00000000" w:rsidP="00000000" w:rsidRDefault="00000000" w:rsidRPr="00000000" w14:paraId="00000003">
      <w:pPr>
        <w:pStyle w:val="Heading2"/>
        <w:keepNext w:val="0"/>
        <w:keepLines w:val="0"/>
        <w:spacing w:after="80" w:lineRule="auto"/>
        <w:rPr>
          <w:b w:val="1"/>
          <w:bCs w:val="1"/>
          <w:sz w:val="36"/>
          <w:szCs w:val="36"/>
        </w:rPr>
      </w:pPr>
      <w:bookmarkStart w:colFirst="0" w:colLast="0" w:name="_tvfht43yqtk5" w:id="1"/>
      <w:bookmarkEnd w:id="1"/>
      <w:r w:rsidDel="00000000" w:rsidR="00000000" w:rsidRPr="00000000">
        <w:rPr>
          <w:b w:val="1"/>
          <w:bCs w:val="1"/>
          <w:sz w:val="36"/>
          <w:szCs w:val="36"/>
          <w:rtl w:val="0"/>
        </w:rPr>
        <w:t xml:space="preserve">Understanding Procedural Failures in Regulatory Decisions</w:t>
      </w:r>
    </w:p>
    <w:p w:rsidR="00000000" w:rsidDel="00000000" w:rsidP="00000000" w:rsidRDefault="00000000" w:rsidRPr="00000000" w14:paraId="00000004">
      <w:pPr>
        <w:pStyle w:val="Heading3"/>
        <w:keepNext w:val="0"/>
        <w:keepLines w:val="0"/>
        <w:spacing w:before="280" w:lineRule="auto"/>
        <w:rPr>
          <w:b w:val="1"/>
          <w:bCs w:val="1"/>
          <w:color w:val="000000"/>
        </w:rPr>
      </w:pPr>
      <w:bookmarkStart w:colFirst="0" w:colLast="0" w:name="_g9wegjl3sjq6" w:id="2"/>
      <w:bookmarkEnd w:id="2"/>
      <w:r w:rsidDel="00000000" w:rsidR="00000000" w:rsidRPr="00000000">
        <w:rPr>
          <w:b w:val="1"/>
          <w:bCs w:val="1"/>
          <w:color w:val="000000"/>
          <w:rtl w:val="0"/>
        </w:rPr>
        <w:t xml:space="preserve">How to recognise them, why they matter, and what our community should know</w:t>
      </w:r>
    </w:p>
    <w:p w:rsidR="00000000" w:rsidDel="00000000" w:rsidP="00000000" w:rsidRDefault="00000000" w:rsidRPr="00000000" w14:paraId="00000005">
      <w:pPr>
        <w:spacing w:after="240" w:before="240" w:lineRule="auto"/>
        <w:rPr>
          <w:sz w:val="24"/>
          <w:szCs w:val="24"/>
        </w:rPr>
      </w:pPr>
      <w:r w:rsidDel="00000000" w:rsidR="00000000" w:rsidRPr="00000000">
        <w:rPr>
          <w:sz w:val="24"/>
          <w:szCs w:val="24"/>
          <w:rtl w:val="0"/>
        </w:rPr>
        <w:t xml:space="preserve">Black Justice is releasing this notice to help our community understand a recent case involving the Solicitors Regulation Authority (SRA), where a decision was issued using dates that were </w:t>
      </w:r>
      <w:r w:rsidDel="00000000" w:rsidR="00000000" w:rsidRPr="00000000">
        <w:rPr>
          <w:b w:val="1"/>
          <w:bCs w:val="1"/>
          <w:sz w:val="24"/>
          <w:szCs w:val="24"/>
          <w:rtl w:val="0"/>
        </w:rPr>
        <w:t xml:space="preserve">chronologically impossible</w:t>
      </w:r>
      <w:r w:rsidDel="00000000" w:rsidR="00000000" w:rsidRPr="00000000">
        <w:rPr>
          <w:sz w:val="24"/>
          <w:szCs w:val="24"/>
          <w:rtl w:val="0"/>
        </w:rPr>
        <w:t xml:space="preserve">. This type of error is not just a mistake—it can signal deeper problems with how cases are handled, how evidence is reviewed, and how decisions are made.</w:t>
      </w:r>
    </w:p>
    <w:p w:rsidR="00000000" w:rsidDel="00000000" w:rsidP="00000000" w:rsidRDefault="00000000" w:rsidRPr="00000000" w14:paraId="00000006">
      <w:pPr>
        <w:spacing w:after="240" w:before="240" w:lineRule="auto"/>
        <w:rPr>
          <w:sz w:val="24"/>
          <w:szCs w:val="24"/>
        </w:rPr>
      </w:pPr>
      <w:r w:rsidDel="00000000" w:rsidR="00000000" w:rsidRPr="00000000">
        <w:rPr>
          <w:sz w:val="24"/>
          <w:szCs w:val="24"/>
          <w:rtl w:val="0"/>
        </w:rPr>
        <w:t xml:space="preserve">This notice explains the issue in plain language and provides guidance on how community members can spot similar problems in their own interactions with regulators, public bodies, or official processes.</w:t>
      </w:r>
    </w:p>
    <w:p w:rsidR="00000000" w:rsidDel="00000000" w:rsidP="00000000" w:rsidRDefault="00000000" w:rsidRPr="00000000" w14:paraId="00000007">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8">
      <w:pPr>
        <w:pStyle w:val="Heading2"/>
        <w:keepNext w:val="0"/>
        <w:keepLines w:val="0"/>
        <w:spacing w:after="80" w:lineRule="auto"/>
        <w:rPr>
          <w:b w:val="1"/>
          <w:bCs w:val="1"/>
          <w:sz w:val="36"/>
          <w:szCs w:val="36"/>
        </w:rPr>
      </w:pPr>
      <w:bookmarkStart w:colFirst="0" w:colLast="0" w:name="_8v2t0fdzqeb4" w:id="3"/>
      <w:bookmarkEnd w:id="3"/>
      <w:r w:rsidDel="00000000" w:rsidR="00000000" w:rsidRPr="00000000">
        <w:rPr>
          <w:b w:val="1"/>
          <w:bCs w:val="1"/>
          <w:sz w:val="36"/>
          <w:szCs w:val="36"/>
          <w:rtl w:val="0"/>
        </w:rPr>
        <w:t xml:space="preserve">What happened in the SRA case</w:t>
      </w:r>
    </w:p>
    <w:p w:rsidR="00000000" w:rsidDel="00000000" w:rsidP="00000000" w:rsidRDefault="00000000" w:rsidRPr="00000000" w14:paraId="00000009">
      <w:pPr>
        <w:spacing w:after="240" w:before="240" w:lineRule="auto"/>
        <w:rPr>
          <w:sz w:val="24"/>
          <w:szCs w:val="24"/>
        </w:rPr>
      </w:pPr>
      <w:r w:rsidDel="00000000" w:rsidR="00000000" w:rsidRPr="00000000">
        <w:rPr>
          <w:sz w:val="24"/>
          <w:szCs w:val="24"/>
          <w:rtl w:val="0"/>
        </w:rPr>
        <w:t xml:space="preserve">The SRA issued a decision dated </w:t>
      </w:r>
      <w:r w:rsidDel="00000000" w:rsidR="00000000" w:rsidRPr="00000000">
        <w:rPr>
          <w:b w:val="1"/>
          <w:bCs w:val="1"/>
          <w:sz w:val="24"/>
          <w:szCs w:val="24"/>
          <w:rtl w:val="0"/>
        </w:rPr>
        <w:t xml:space="preserve">18 February 2026</w:t>
      </w:r>
      <w:r w:rsidDel="00000000" w:rsidR="00000000" w:rsidRPr="00000000">
        <w:rPr>
          <w:sz w:val="24"/>
          <w:szCs w:val="24"/>
          <w:rtl w:val="0"/>
        </w:rPr>
        <w:t xml:space="preserve"> stating that it received the complainant’s report on </w:t>
      </w:r>
      <w:r w:rsidDel="00000000" w:rsidR="00000000" w:rsidRPr="00000000">
        <w:rPr>
          <w:b w:val="1"/>
          <w:bCs w:val="1"/>
          <w:sz w:val="24"/>
          <w:szCs w:val="24"/>
          <w:rtl w:val="0"/>
        </w:rPr>
        <w:t xml:space="preserve">13 November 2026</w:t>
      </w:r>
      <w:r w:rsidDel="00000000" w:rsidR="00000000" w:rsidRPr="00000000">
        <w:rPr>
          <w:sz w:val="24"/>
          <w:szCs w:val="24"/>
          <w:rtl w:val="0"/>
        </w:rPr>
        <w:t xml:space="preserve">—nine months </w:t>
      </w:r>
      <w:r w:rsidDel="00000000" w:rsidR="00000000" w:rsidRPr="00000000">
        <w:rPr>
          <w:i w:val="1"/>
          <w:iCs w:val="1"/>
          <w:sz w:val="24"/>
          <w:szCs w:val="24"/>
          <w:rtl w:val="0"/>
        </w:rPr>
        <w:t xml:space="preserve">after</w:t>
      </w:r>
      <w:r w:rsidDel="00000000" w:rsidR="00000000" w:rsidRPr="00000000">
        <w:rPr>
          <w:sz w:val="24"/>
          <w:szCs w:val="24"/>
          <w:rtl w:val="0"/>
        </w:rPr>
        <w:t xml:space="preserve"> the decision was issued. This is a factual impossibility.</w:t>
      </w:r>
    </w:p>
    <w:p w:rsidR="00000000" w:rsidDel="00000000" w:rsidP="00000000" w:rsidRDefault="00000000" w:rsidRPr="00000000" w14:paraId="0000000A">
      <w:pPr>
        <w:spacing w:after="240" w:before="240" w:lineRule="auto"/>
        <w:rPr>
          <w:sz w:val="24"/>
          <w:szCs w:val="24"/>
        </w:rPr>
      </w:pPr>
      <w:r w:rsidDel="00000000" w:rsidR="00000000" w:rsidRPr="00000000">
        <w:rPr>
          <w:sz w:val="24"/>
          <w:szCs w:val="24"/>
          <w:rtl w:val="0"/>
        </w:rPr>
        <w:t xml:space="preserve">When the error was raised, the SRA acknowledged it but refused to investigate its impact. Instead, it insisted the decision was still correct, without checking the case file, the evidence, or the internal logs.</w:t>
      </w:r>
    </w:p>
    <w:p w:rsidR="00000000" w:rsidDel="00000000" w:rsidP="00000000" w:rsidRDefault="00000000" w:rsidRPr="00000000" w14:paraId="0000000B">
      <w:pPr>
        <w:spacing w:after="240" w:before="240" w:lineRule="auto"/>
        <w:rPr>
          <w:sz w:val="24"/>
          <w:szCs w:val="24"/>
        </w:rPr>
      </w:pPr>
      <w:r w:rsidDel="00000000" w:rsidR="00000000" w:rsidRPr="00000000">
        <w:rPr>
          <w:sz w:val="24"/>
          <w:szCs w:val="24"/>
          <w:rtl w:val="0"/>
        </w:rPr>
        <w:t xml:space="preserve">This kind of response is concerning because it suggests:</w:t>
      </w:r>
    </w:p>
    <w:p w:rsidR="00000000" w:rsidDel="00000000" w:rsidP="00000000" w:rsidRDefault="00000000" w:rsidRPr="00000000" w14:paraId="0000000C">
      <w:pPr>
        <w:numPr>
          <w:ilvl w:val="0"/>
          <w:numId w:val="3"/>
        </w:numPr>
        <w:spacing w:after="0" w:afterAutospacing="0" w:before="240" w:lineRule="auto"/>
        <w:ind w:left="720" w:hanging="360"/>
        <w:rPr>
          <w:sz w:val="24"/>
          <w:szCs w:val="24"/>
        </w:rPr>
      </w:pPr>
      <w:r w:rsidDel="00000000" w:rsidR="00000000" w:rsidRPr="00000000">
        <w:rPr>
          <w:sz w:val="24"/>
          <w:szCs w:val="24"/>
          <w:rtl w:val="0"/>
        </w:rPr>
        <w:t xml:space="preserve">the wrong file may have been assessed,</w:t>
      </w:r>
    </w:p>
    <w:p w:rsidR="00000000" w:rsidDel="00000000" w:rsidP="00000000" w:rsidRDefault="00000000" w:rsidRPr="00000000" w14:paraId="0000000D">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the evidence may not have been reviewed properly,</w:t>
      </w:r>
    </w:p>
    <w:p w:rsidR="00000000" w:rsidDel="00000000" w:rsidP="00000000" w:rsidRDefault="00000000" w:rsidRPr="00000000" w14:paraId="0000000E">
      <w:pPr>
        <w:numPr>
          <w:ilvl w:val="0"/>
          <w:numId w:val="3"/>
        </w:numPr>
        <w:spacing w:after="0" w:afterAutospacing="0" w:before="0" w:beforeAutospacing="0" w:lineRule="auto"/>
        <w:ind w:left="720" w:hanging="360"/>
        <w:rPr>
          <w:sz w:val="24"/>
          <w:szCs w:val="24"/>
        </w:rPr>
      </w:pPr>
      <w:r w:rsidDel="00000000" w:rsidR="00000000" w:rsidRPr="00000000">
        <w:rPr>
          <w:sz w:val="24"/>
          <w:szCs w:val="24"/>
          <w:rtl w:val="0"/>
        </w:rPr>
        <w:t xml:space="preserve">the decision may have been generated from a template,</w:t>
      </w:r>
    </w:p>
    <w:p w:rsidR="00000000" w:rsidDel="00000000" w:rsidP="00000000" w:rsidRDefault="00000000" w:rsidRPr="00000000" w14:paraId="0000000F">
      <w:pPr>
        <w:numPr>
          <w:ilvl w:val="0"/>
          <w:numId w:val="3"/>
        </w:numPr>
        <w:spacing w:after="240" w:before="0" w:beforeAutospacing="0" w:lineRule="auto"/>
        <w:ind w:left="720" w:hanging="360"/>
        <w:rPr>
          <w:sz w:val="24"/>
          <w:szCs w:val="24"/>
        </w:rPr>
      </w:pPr>
      <w:r w:rsidDel="00000000" w:rsidR="00000000" w:rsidRPr="00000000">
        <w:rPr>
          <w:sz w:val="24"/>
          <w:szCs w:val="24"/>
          <w:rtl w:val="0"/>
        </w:rPr>
        <w:t xml:space="preserve">or the system may have malfunctioned.</w:t>
      </w:r>
    </w:p>
    <w:p w:rsidR="00000000" w:rsidDel="00000000" w:rsidP="00000000" w:rsidRDefault="00000000" w:rsidRPr="00000000" w14:paraId="00000010">
      <w:pPr>
        <w:spacing w:after="240" w:before="240" w:lineRule="auto"/>
        <w:rPr>
          <w:sz w:val="24"/>
          <w:szCs w:val="24"/>
        </w:rPr>
      </w:pPr>
      <w:r w:rsidDel="00000000" w:rsidR="00000000" w:rsidRPr="00000000">
        <w:rPr>
          <w:sz w:val="24"/>
          <w:szCs w:val="24"/>
          <w:rtl w:val="0"/>
        </w:rPr>
        <w:t xml:space="preserve">These issues affect not only one person—they affect public confidence in the fairness and accuracy of regulatory systems.</w:t>
      </w:r>
    </w:p>
    <w:p w:rsidR="00000000" w:rsidDel="00000000" w:rsidP="00000000" w:rsidRDefault="00000000" w:rsidRPr="00000000" w14:paraId="00000011">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2">
      <w:pPr>
        <w:pStyle w:val="Heading2"/>
        <w:keepNext w:val="0"/>
        <w:keepLines w:val="0"/>
        <w:spacing w:after="80" w:lineRule="auto"/>
        <w:rPr>
          <w:b w:val="1"/>
          <w:bCs w:val="1"/>
          <w:sz w:val="36"/>
          <w:szCs w:val="36"/>
        </w:rPr>
      </w:pPr>
      <w:bookmarkStart w:colFirst="0" w:colLast="0" w:name="_m5kyoa10e0ve" w:id="4"/>
      <w:bookmarkEnd w:id="4"/>
      <w:r w:rsidDel="00000000" w:rsidR="00000000" w:rsidRPr="00000000">
        <w:rPr>
          <w:b w:val="1"/>
          <w:bCs w:val="1"/>
          <w:sz w:val="36"/>
          <w:szCs w:val="36"/>
          <w:rtl w:val="0"/>
        </w:rPr>
        <w:t xml:space="preserve">Why this matters for the community</w:t>
      </w:r>
    </w:p>
    <w:p w:rsidR="00000000" w:rsidDel="00000000" w:rsidP="00000000" w:rsidRDefault="00000000" w:rsidRPr="00000000" w14:paraId="00000013">
      <w:pPr>
        <w:spacing w:after="240" w:before="240" w:lineRule="auto"/>
        <w:rPr>
          <w:sz w:val="24"/>
          <w:szCs w:val="24"/>
        </w:rPr>
      </w:pPr>
      <w:r w:rsidDel="00000000" w:rsidR="00000000" w:rsidRPr="00000000">
        <w:rPr>
          <w:sz w:val="24"/>
          <w:szCs w:val="24"/>
          <w:rtl w:val="0"/>
        </w:rPr>
        <w:t xml:space="preserve">When institutions make errors and then minimise them, it can lead to:</w:t>
      </w:r>
    </w:p>
    <w:p w:rsidR="00000000" w:rsidDel="00000000" w:rsidP="00000000" w:rsidRDefault="00000000" w:rsidRPr="00000000" w14:paraId="00000014">
      <w:pPr>
        <w:numPr>
          <w:ilvl w:val="0"/>
          <w:numId w:val="4"/>
        </w:numPr>
        <w:spacing w:after="0" w:afterAutospacing="0" w:before="240" w:lineRule="auto"/>
        <w:ind w:left="720" w:hanging="360"/>
        <w:rPr>
          <w:sz w:val="24"/>
          <w:szCs w:val="24"/>
        </w:rPr>
      </w:pPr>
      <w:r w:rsidDel="00000000" w:rsidR="00000000" w:rsidRPr="00000000">
        <w:rPr>
          <w:sz w:val="24"/>
          <w:szCs w:val="24"/>
          <w:rtl w:val="0"/>
        </w:rPr>
        <w:t xml:space="preserve">unfair outcomes,</w:t>
      </w:r>
    </w:p>
    <w:p w:rsidR="00000000" w:rsidDel="00000000" w:rsidP="00000000" w:rsidRDefault="00000000" w:rsidRPr="00000000" w14:paraId="00000015">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loss of trust,</w:t>
      </w:r>
    </w:p>
    <w:p w:rsidR="00000000" w:rsidDel="00000000" w:rsidP="00000000" w:rsidRDefault="00000000" w:rsidRPr="00000000" w14:paraId="00000016">
      <w:pPr>
        <w:numPr>
          <w:ilvl w:val="0"/>
          <w:numId w:val="4"/>
        </w:numPr>
        <w:spacing w:after="0" w:afterAutospacing="0" w:before="0" w:beforeAutospacing="0" w:lineRule="auto"/>
        <w:ind w:left="720" w:hanging="360"/>
        <w:rPr>
          <w:sz w:val="24"/>
          <w:szCs w:val="24"/>
        </w:rPr>
      </w:pPr>
      <w:r w:rsidDel="00000000" w:rsidR="00000000" w:rsidRPr="00000000">
        <w:rPr>
          <w:sz w:val="24"/>
          <w:szCs w:val="24"/>
          <w:rtl w:val="0"/>
        </w:rPr>
        <w:t xml:space="preserve">barriers to justice,</w:t>
      </w:r>
    </w:p>
    <w:p w:rsidR="00000000" w:rsidDel="00000000" w:rsidP="00000000" w:rsidRDefault="00000000" w:rsidRPr="00000000" w14:paraId="00000017">
      <w:pPr>
        <w:numPr>
          <w:ilvl w:val="0"/>
          <w:numId w:val="4"/>
        </w:numPr>
        <w:spacing w:after="240" w:before="0" w:beforeAutospacing="0" w:lineRule="auto"/>
        <w:ind w:left="720" w:hanging="360"/>
        <w:rPr>
          <w:sz w:val="24"/>
          <w:szCs w:val="24"/>
        </w:rPr>
      </w:pPr>
      <w:r w:rsidDel="00000000" w:rsidR="00000000" w:rsidRPr="00000000">
        <w:rPr>
          <w:sz w:val="24"/>
          <w:szCs w:val="24"/>
          <w:rtl w:val="0"/>
        </w:rPr>
        <w:t xml:space="preserve">and unequal treatment—especially for Black complainants.</w:t>
      </w:r>
    </w:p>
    <w:p w:rsidR="00000000" w:rsidDel="00000000" w:rsidP="00000000" w:rsidRDefault="00000000" w:rsidRPr="00000000" w14:paraId="00000018">
      <w:pPr>
        <w:spacing w:after="240" w:before="240" w:lineRule="auto"/>
        <w:rPr>
          <w:sz w:val="24"/>
          <w:szCs w:val="24"/>
        </w:rPr>
      </w:pPr>
      <w:r w:rsidDel="00000000" w:rsidR="00000000" w:rsidRPr="00000000">
        <w:rPr>
          <w:sz w:val="24"/>
          <w:szCs w:val="24"/>
          <w:rtl w:val="0"/>
        </w:rPr>
        <w:t xml:space="preserve">Our community often faces patterns where serious concerns are dismissed as “oversights” or “clerical errors”. Understanding how to recognise these patterns is essential for protecting our rights.</w:t>
      </w:r>
    </w:p>
    <w:p w:rsidR="00000000" w:rsidDel="00000000" w:rsidP="00000000" w:rsidRDefault="00000000" w:rsidRPr="00000000" w14:paraId="00000019">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2"/>
        <w:keepNext w:val="0"/>
        <w:keepLines w:val="0"/>
        <w:spacing w:after="80" w:lineRule="auto"/>
        <w:rPr>
          <w:b w:val="1"/>
          <w:bCs w:val="1"/>
          <w:sz w:val="36"/>
          <w:szCs w:val="36"/>
        </w:rPr>
      </w:pPr>
      <w:bookmarkStart w:colFirst="0" w:colLast="0" w:name="_te6if4gwp08r" w:id="5"/>
      <w:bookmarkEnd w:id="5"/>
      <w:r w:rsidDel="00000000" w:rsidR="00000000" w:rsidRPr="00000000">
        <w:rPr>
          <w:b w:val="1"/>
          <w:bCs w:val="1"/>
          <w:sz w:val="36"/>
          <w:szCs w:val="36"/>
          <w:rtl w:val="0"/>
        </w:rPr>
        <w:t xml:space="preserve">Signs that something may be wrong in an official decision</w:t>
      </w:r>
    </w:p>
    <w:p w:rsidR="00000000" w:rsidDel="00000000" w:rsidP="00000000" w:rsidRDefault="00000000" w:rsidRPr="00000000" w14:paraId="0000001B">
      <w:pPr>
        <w:spacing w:after="240" w:before="240" w:lineRule="auto"/>
        <w:rPr>
          <w:sz w:val="24"/>
          <w:szCs w:val="24"/>
        </w:rPr>
      </w:pPr>
      <w:r w:rsidDel="00000000" w:rsidR="00000000" w:rsidRPr="00000000">
        <w:rPr>
          <w:sz w:val="24"/>
          <w:szCs w:val="24"/>
          <w:rtl w:val="0"/>
        </w:rPr>
        <w:t xml:space="preserve">Community members should look out for the following warning signs:</w:t>
      </w:r>
    </w:p>
    <w:p w:rsidR="00000000" w:rsidDel="00000000" w:rsidP="00000000" w:rsidRDefault="00000000" w:rsidRPr="00000000" w14:paraId="0000001C">
      <w:pPr>
        <w:numPr>
          <w:ilvl w:val="0"/>
          <w:numId w:val="5"/>
        </w:numPr>
        <w:spacing w:after="0" w:afterAutospacing="0" w:before="240" w:lineRule="auto"/>
        <w:ind w:left="720" w:hanging="360"/>
        <w:rPr>
          <w:sz w:val="24"/>
          <w:szCs w:val="24"/>
        </w:rPr>
      </w:pPr>
      <w:r w:rsidDel="00000000" w:rsidR="00000000" w:rsidRPr="00000000">
        <w:rPr>
          <w:b w:val="1"/>
          <w:bCs w:val="1"/>
          <w:sz w:val="24"/>
          <w:szCs w:val="24"/>
          <w:rtl w:val="0"/>
        </w:rPr>
        <w:t xml:space="preserve">Dates that don’t make sense</w:t>
      </w:r>
      <w:r w:rsidDel="00000000" w:rsidR="00000000" w:rsidRPr="00000000">
        <w:rPr>
          <w:sz w:val="24"/>
          <w:szCs w:val="24"/>
          <w:rtl w:val="0"/>
        </w:rPr>
        <w:t xml:space="preserve"> — events listed out of order, or decisions issued before evidence was received.</w:t>
      </w:r>
    </w:p>
    <w:p w:rsidR="00000000" w:rsidDel="00000000" w:rsidP="00000000" w:rsidRDefault="00000000" w:rsidRPr="00000000" w14:paraId="0000001D">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Generic or template‑like language</w:t>
      </w:r>
      <w:r w:rsidDel="00000000" w:rsidR="00000000" w:rsidRPr="00000000">
        <w:rPr>
          <w:sz w:val="24"/>
          <w:szCs w:val="24"/>
          <w:rtl w:val="0"/>
        </w:rPr>
        <w:t xml:space="preserve"> — responses that do not mention the details you provided.</w:t>
      </w:r>
    </w:p>
    <w:p w:rsidR="00000000" w:rsidDel="00000000" w:rsidP="00000000" w:rsidRDefault="00000000" w:rsidRPr="00000000" w14:paraId="0000001E">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Quick dismissal of serious concerns</w:t>
      </w:r>
      <w:r w:rsidDel="00000000" w:rsidR="00000000" w:rsidRPr="00000000">
        <w:rPr>
          <w:sz w:val="24"/>
          <w:szCs w:val="24"/>
          <w:rtl w:val="0"/>
        </w:rPr>
        <w:t xml:space="preserve"> — especially when the institution refuses to investigate.</w:t>
      </w:r>
    </w:p>
    <w:p w:rsidR="00000000" w:rsidDel="00000000" w:rsidP="00000000" w:rsidRDefault="00000000" w:rsidRPr="00000000" w14:paraId="0000001F">
      <w:pPr>
        <w:numPr>
          <w:ilvl w:val="0"/>
          <w:numId w:val="5"/>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Gatekeeping escalation routes</w:t>
      </w:r>
      <w:r w:rsidDel="00000000" w:rsidR="00000000" w:rsidRPr="00000000">
        <w:rPr>
          <w:sz w:val="24"/>
          <w:szCs w:val="24"/>
          <w:rtl w:val="0"/>
        </w:rPr>
        <w:t xml:space="preserve"> — being told you can only complain to the same person or team who made the mistake.</w:t>
      </w:r>
    </w:p>
    <w:p w:rsidR="00000000" w:rsidDel="00000000" w:rsidP="00000000" w:rsidRDefault="00000000" w:rsidRPr="00000000" w14:paraId="00000020">
      <w:pPr>
        <w:numPr>
          <w:ilvl w:val="0"/>
          <w:numId w:val="5"/>
        </w:numPr>
        <w:spacing w:after="240" w:before="0" w:beforeAutospacing="0" w:lineRule="auto"/>
        <w:ind w:left="720" w:hanging="360"/>
        <w:rPr>
          <w:sz w:val="24"/>
          <w:szCs w:val="24"/>
        </w:rPr>
      </w:pPr>
      <w:r w:rsidDel="00000000" w:rsidR="00000000" w:rsidRPr="00000000">
        <w:rPr>
          <w:b w:val="1"/>
          <w:bCs w:val="1"/>
          <w:sz w:val="24"/>
          <w:szCs w:val="24"/>
          <w:rtl w:val="0"/>
        </w:rPr>
        <w:t xml:space="preserve">Minimisation of your concerns</w:t>
      </w:r>
      <w:r w:rsidDel="00000000" w:rsidR="00000000" w:rsidRPr="00000000">
        <w:rPr>
          <w:sz w:val="24"/>
          <w:szCs w:val="24"/>
          <w:rtl w:val="0"/>
        </w:rPr>
        <w:t xml:space="preserve"> — especially if you are told the issue is trivial when it clearly affects the fairness of the process.</w:t>
      </w:r>
    </w:p>
    <w:p w:rsidR="00000000" w:rsidDel="00000000" w:rsidP="00000000" w:rsidRDefault="00000000" w:rsidRPr="00000000" w14:paraId="00000021">
      <w:pPr>
        <w:spacing w:after="240" w:before="240" w:lineRule="auto"/>
        <w:rPr>
          <w:sz w:val="24"/>
          <w:szCs w:val="24"/>
        </w:rPr>
      </w:pPr>
      <w:r w:rsidDel="00000000" w:rsidR="00000000" w:rsidRPr="00000000">
        <w:rPr>
          <w:sz w:val="24"/>
          <w:szCs w:val="24"/>
          <w:rtl w:val="0"/>
        </w:rPr>
        <w:t xml:space="preserve">These signs do not guarantee wrongdoing, but they indicate that further scrutiny is needed.</w:t>
      </w:r>
    </w:p>
    <w:p w:rsidR="00000000" w:rsidDel="00000000" w:rsidP="00000000" w:rsidRDefault="00000000" w:rsidRPr="00000000" w14:paraId="00000022">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keepNext w:val="0"/>
        <w:keepLines w:val="0"/>
        <w:spacing w:after="80" w:lineRule="auto"/>
        <w:rPr>
          <w:b w:val="1"/>
          <w:bCs w:val="1"/>
          <w:sz w:val="36"/>
          <w:szCs w:val="36"/>
        </w:rPr>
      </w:pPr>
      <w:bookmarkStart w:colFirst="0" w:colLast="0" w:name="_gvbgbqcq2wa1" w:id="6"/>
      <w:bookmarkEnd w:id="6"/>
      <w:r w:rsidDel="00000000" w:rsidR="00000000" w:rsidRPr="00000000">
        <w:rPr>
          <w:b w:val="1"/>
          <w:bCs w:val="1"/>
          <w:sz w:val="36"/>
          <w:szCs w:val="36"/>
          <w:rtl w:val="0"/>
        </w:rPr>
        <w:t xml:space="preserve">What to do if you spot these issues</w:t>
      </w:r>
    </w:p>
    <w:p w:rsidR="00000000" w:rsidDel="00000000" w:rsidP="00000000" w:rsidRDefault="00000000" w:rsidRPr="00000000" w14:paraId="00000024">
      <w:pPr>
        <w:spacing w:after="240" w:before="240" w:lineRule="auto"/>
        <w:rPr>
          <w:sz w:val="24"/>
          <w:szCs w:val="24"/>
        </w:rPr>
      </w:pPr>
      <w:r w:rsidDel="00000000" w:rsidR="00000000" w:rsidRPr="00000000">
        <w:rPr>
          <w:sz w:val="24"/>
          <w:szCs w:val="24"/>
          <w:rtl w:val="0"/>
        </w:rPr>
        <w:t xml:space="preserve">If you notice any of the warning signs:</w:t>
      </w:r>
    </w:p>
    <w:p w:rsidR="00000000" w:rsidDel="00000000" w:rsidP="00000000" w:rsidRDefault="00000000" w:rsidRPr="00000000" w14:paraId="00000025">
      <w:pPr>
        <w:numPr>
          <w:ilvl w:val="0"/>
          <w:numId w:val="1"/>
        </w:numPr>
        <w:spacing w:after="0" w:afterAutospacing="0" w:before="240" w:lineRule="auto"/>
        <w:ind w:left="720" w:hanging="360"/>
        <w:rPr>
          <w:sz w:val="24"/>
          <w:szCs w:val="24"/>
        </w:rPr>
      </w:pPr>
      <w:r w:rsidDel="00000000" w:rsidR="00000000" w:rsidRPr="00000000">
        <w:rPr>
          <w:b w:val="1"/>
          <w:bCs w:val="1"/>
          <w:sz w:val="24"/>
          <w:szCs w:val="24"/>
          <w:rtl w:val="0"/>
        </w:rPr>
        <w:t xml:space="preserve">Ask for clarification in writing</w:t>
      </w:r>
      <w:r w:rsidDel="00000000" w:rsidR="00000000" w:rsidRPr="00000000">
        <w:rPr>
          <w:sz w:val="24"/>
          <w:szCs w:val="24"/>
          <w:rtl w:val="0"/>
        </w:rPr>
        <w:t xml:space="preserve"> so there is a record.</w:t>
      </w:r>
    </w:p>
    <w:p w:rsidR="00000000" w:rsidDel="00000000" w:rsidP="00000000" w:rsidRDefault="00000000" w:rsidRPr="00000000" w14:paraId="00000026">
      <w:pPr>
        <w:numPr>
          <w:ilvl w:val="0"/>
          <w:numId w:val="1"/>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Request the case‑handling log</w:t>
      </w:r>
      <w:r w:rsidDel="00000000" w:rsidR="00000000" w:rsidRPr="00000000">
        <w:rPr>
          <w:sz w:val="24"/>
          <w:szCs w:val="24"/>
          <w:rtl w:val="0"/>
        </w:rPr>
        <w:t xml:space="preserve"> or equivalent internal record.</w:t>
      </w:r>
    </w:p>
    <w:p w:rsidR="00000000" w:rsidDel="00000000" w:rsidP="00000000" w:rsidRDefault="00000000" w:rsidRPr="00000000" w14:paraId="00000027">
      <w:pPr>
        <w:numPr>
          <w:ilvl w:val="0"/>
          <w:numId w:val="1"/>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Ask for the decision to be reviewed by someone not involved in the original process.</w:t>
      </w:r>
    </w:p>
    <w:p w:rsidR="00000000" w:rsidDel="00000000" w:rsidP="00000000" w:rsidRDefault="00000000" w:rsidRPr="00000000" w14:paraId="00000028">
      <w:pPr>
        <w:numPr>
          <w:ilvl w:val="0"/>
          <w:numId w:val="1"/>
        </w:numPr>
        <w:spacing w:after="0" w:afterAutospacing="0" w:before="0" w:beforeAutospacing="0" w:lineRule="auto"/>
        <w:ind w:left="720" w:hanging="360"/>
        <w:rPr>
          <w:sz w:val="24"/>
          <w:szCs w:val="24"/>
        </w:rPr>
      </w:pPr>
      <w:r w:rsidDel="00000000" w:rsidR="00000000" w:rsidRPr="00000000">
        <w:rPr>
          <w:b w:val="1"/>
          <w:bCs w:val="1"/>
          <w:sz w:val="24"/>
          <w:szCs w:val="24"/>
          <w:rtl w:val="0"/>
        </w:rPr>
        <w:t xml:space="preserve">Escalate to the independent reviewer or oversight body</w:t>
      </w:r>
      <w:r w:rsidDel="00000000" w:rsidR="00000000" w:rsidRPr="00000000">
        <w:rPr>
          <w:sz w:val="24"/>
          <w:szCs w:val="24"/>
          <w:rtl w:val="0"/>
        </w:rPr>
        <w:t xml:space="preserve"> if the institution refuses to investigate.</w:t>
      </w:r>
    </w:p>
    <w:p w:rsidR="00000000" w:rsidDel="00000000" w:rsidP="00000000" w:rsidRDefault="00000000" w:rsidRPr="00000000" w14:paraId="00000029">
      <w:pPr>
        <w:numPr>
          <w:ilvl w:val="0"/>
          <w:numId w:val="1"/>
        </w:numPr>
        <w:spacing w:after="240" w:before="0" w:beforeAutospacing="0" w:lineRule="auto"/>
        <w:ind w:left="720" w:hanging="360"/>
        <w:rPr>
          <w:sz w:val="24"/>
          <w:szCs w:val="24"/>
        </w:rPr>
      </w:pPr>
      <w:r w:rsidDel="00000000" w:rsidR="00000000" w:rsidRPr="00000000">
        <w:rPr>
          <w:b w:val="1"/>
          <w:bCs w:val="1"/>
          <w:sz w:val="24"/>
          <w:szCs w:val="24"/>
          <w:rtl w:val="0"/>
        </w:rPr>
        <w:t xml:space="preserve">Document everything</w:t>
      </w:r>
      <w:r w:rsidDel="00000000" w:rsidR="00000000" w:rsidRPr="00000000">
        <w:rPr>
          <w:sz w:val="24"/>
          <w:szCs w:val="24"/>
          <w:rtl w:val="0"/>
        </w:rPr>
        <w:t xml:space="preserve">—dates, emails, letters, and phone calls.</w:t>
      </w:r>
    </w:p>
    <w:p w:rsidR="00000000" w:rsidDel="00000000" w:rsidP="00000000" w:rsidRDefault="00000000" w:rsidRPr="00000000" w14:paraId="0000002A">
      <w:pPr>
        <w:spacing w:after="240" w:before="240" w:lineRule="auto"/>
        <w:rPr>
          <w:sz w:val="24"/>
          <w:szCs w:val="24"/>
        </w:rPr>
      </w:pPr>
      <w:r w:rsidDel="00000000" w:rsidR="00000000" w:rsidRPr="00000000">
        <w:rPr>
          <w:sz w:val="24"/>
          <w:szCs w:val="24"/>
          <w:rtl w:val="0"/>
        </w:rPr>
        <w:t xml:space="preserve">Knowledge and documentation are powerful tools.</w:t>
      </w:r>
    </w:p>
    <w:p w:rsidR="00000000" w:rsidDel="00000000" w:rsidP="00000000" w:rsidRDefault="00000000" w:rsidRPr="00000000" w14:paraId="0000002B">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pStyle w:val="Heading2"/>
        <w:keepNext w:val="0"/>
        <w:keepLines w:val="0"/>
        <w:spacing w:after="80" w:lineRule="auto"/>
        <w:rPr>
          <w:b w:val="1"/>
          <w:bCs w:val="1"/>
          <w:sz w:val="36"/>
          <w:szCs w:val="36"/>
        </w:rPr>
      </w:pPr>
      <w:bookmarkStart w:colFirst="0" w:colLast="0" w:name="_hbj2fxwp7n3c" w:id="7"/>
      <w:bookmarkEnd w:id="7"/>
      <w:r w:rsidDel="00000000" w:rsidR="00000000" w:rsidRPr="00000000">
        <w:rPr>
          <w:b w:val="1"/>
          <w:bCs w:val="1"/>
          <w:sz w:val="36"/>
          <w:szCs w:val="36"/>
          <w:rtl w:val="0"/>
        </w:rPr>
        <w:t xml:space="preserve">How this fits into the Knowledge Base Community Black Project</w:t>
      </w:r>
    </w:p>
    <w:p w:rsidR="00000000" w:rsidDel="00000000" w:rsidP="00000000" w:rsidRDefault="00000000" w:rsidRPr="00000000" w14:paraId="0000002D">
      <w:pPr>
        <w:spacing w:after="240" w:before="240" w:lineRule="auto"/>
        <w:rPr>
          <w:sz w:val="24"/>
          <w:szCs w:val="24"/>
        </w:rPr>
      </w:pPr>
      <w:r w:rsidDel="00000000" w:rsidR="00000000" w:rsidRPr="00000000">
        <w:rPr>
          <w:sz w:val="24"/>
          <w:szCs w:val="24"/>
          <w:rtl w:val="0"/>
        </w:rPr>
        <w:t xml:space="preserve">This project exists to:</w:t>
      </w:r>
    </w:p>
    <w:p w:rsidR="00000000" w:rsidDel="00000000" w:rsidP="00000000" w:rsidRDefault="00000000" w:rsidRPr="00000000" w14:paraId="0000002E">
      <w:pPr>
        <w:numPr>
          <w:ilvl w:val="0"/>
          <w:numId w:val="2"/>
        </w:numPr>
        <w:spacing w:after="0" w:afterAutospacing="0" w:before="240" w:lineRule="auto"/>
        <w:ind w:left="720" w:hanging="360"/>
        <w:rPr>
          <w:sz w:val="24"/>
          <w:szCs w:val="24"/>
        </w:rPr>
      </w:pPr>
      <w:r w:rsidDel="00000000" w:rsidR="00000000" w:rsidRPr="00000000">
        <w:rPr>
          <w:sz w:val="24"/>
          <w:szCs w:val="24"/>
          <w:rtl w:val="0"/>
        </w:rPr>
        <w:t xml:space="preserve">document real examples of procedural failures,</w:t>
      </w:r>
    </w:p>
    <w:p w:rsidR="00000000" w:rsidDel="00000000" w:rsidP="00000000" w:rsidRDefault="00000000" w:rsidRPr="00000000" w14:paraId="0000002F">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translate complex issues into community‑friendly knowledge,</w:t>
      </w:r>
    </w:p>
    <w:p w:rsidR="00000000" w:rsidDel="00000000" w:rsidP="00000000" w:rsidRDefault="00000000" w:rsidRPr="00000000" w14:paraId="00000030">
      <w:pPr>
        <w:numPr>
          <w:ilvl w:val="0"/>
          <w:numId w:val="2"/>
        </w:numPr>
        <w:spacing w:after="0" w:afterAutospacing="0" w:before="0" w:beforeAutospacing="0" w:lineRule="auto"/>
        <w:ind w:left="720" w:hanging="360"/>
        <w:rPr>
          <w:sz w:val="24"/>
          <w:szCs w:val="24"/>
        </w:rPr>
      </w:pPr>
      <w:r w:rsidDel="00000000" w:rsidR="00000000" w:rsidRPr="00000000">
        <w:rPr>
          <w:sz w:val="24"/>
          <w:szCs w:val="24"/>
          <w:rtl w:val="0"/>
        </w:rPr>
        <w:t xml:space="preserve">build a shared understanding of how systems work,</w:t>
      </w:r>
    </w:p>
    <w:p w:rsidR="00000000" w:rsidDel="00000000" w:rsidP="00000000" w:rsidRDefault="00000000" w:rsidRPr="00000000" w14:paraId="00000031">
      <w:pPr>
        <w:numPr>
          <w:ilvl w:val="0"/>
          <w:numId w:val="2"/>
        </w:numPr>
        <w:spacing w:after="240" w:before="0" w:beforeAutospacing="0" w:lineRule="auto"/>
        <w:ind w:left="720" w:hanging="360"/>
        <w:rPr>
          <w:sz w:val="24"/>
          <w:szCs w:val="24"/>
        </w:rPr>
      </w:pPr>
      <w:r w:rsidDel="00000000" w:rsidR="00000000" w:rsidRPr="00000000">
        <w:rPr>
          <w:sz w:val="24"/>
          <w:szCs w:val="24"/>
          <w:rtl w:val="0"/>
        </w:rPr>
        <w:t xml:space="preserve">and empower Black communities to challenge unfair treatment.</w:t>
      </w:r>
    </w:p>
    <w:p w:rsidR="00000000" w:rsidDel="00000000" w:rsidP="00000000" w:rsidRDefault="00000000" w:rsidRPr="00000000" w14:paraId="00000032">
      <w:pPr>
        <w:spacing w:after="240" w:before="240" w:lineRule="auto"/>
        <w:rPr>
          <w:sz w:val="24"/>
          <w:szCs w:val="24"/>
        </w:rPr>
      </w:pPr>
      <w:r w:rsidDel="00000000" w:rsidR="00000000" w:rsidRPr="00000000">
        <w:rPr>
          <w:sz w:val="24"/>
          <w:szCs w:val="24"/>
          <w:rtl w:val="0"/>
        </w:rPr>
        <w:t xml:space="preserve">By turning individual experiences into collective knowledge, we strengthen our ability to hold institutions accountable.</w:t>
      </w:r>
    </w:p>
    <w:p w:rsidR="00000000" w:rsidDel="00000000" w:rsidP="00000000" w:rsidRDefault="00000000" w:rsidRPr="00000000" w14:paraId="00000033">
      <w:pPr>
        <w:rPr>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4">
      <w:pPr>
        <w:pStyle w:val="Heading2"/>
        <w:keepNext w:val="0"/>
        <w:keepLines w:val="0"/>
        <w:spacing w:after="80" w:lineRule="auto"/>
        <w:rPr>
          <w:b w:val="1"/>
          <w:bCs w:val="1"/>
          <w:sz w:val="36"/>
          <w:szCs w:val="36"/>
        </w:rPr>
      </w:pPr>
      <w:bookmarkStart w:colFirst="0" w:colLast="0" w:name="_ff91751x3sln" w:id="8"/>
      <w:bookmarkEnd w:id="8"/>
      <w:r w:rsidDel="00000000" w:rsidR="00000000" w:rsidRPr="00000000">
        <w:rPr>
          <w:b w:val="1"/>
          <w:bCs w:val="1"/>
          <w:sz w:val="36"/>
          <w:szCs w:val="36"/>
          <w:rtl w:val="0"/>
        </w:rPr>
        <w:t xml:space="preserve">Closing note</w:t>
      </w:r>
    </w:p>
    <w:p w:rsidR="00000000" w:rsidDel="00000000" w:rsidP="00000000" w:rsidRDefault="00000000" w:rsidRPr="00000000" w14:paraId="00000035">
      <w:pPr>
        <w:spacing w:after="240" w:before="240" w:lineRule="auto"/>
        <w:rPr>
          <w:sz w:val="24"/>
          <w:szCs w:val="24"/>
        </w:rPr>
      </w:pPr>
      <w:r w:rsidDel="00000000" w:rsidR="00000000" w:rsidRPr="00000000">
        <w:rPr>
          <w:sz w:val="24"/>
          <w:szCs w:val="24"/>
          <w:rtl w:val="0"/>
        </w:rPr>
        <w:t xml:space="preserve">Procedural fairness is not optional. It is a right. When institutions fail to follow their own processes—or refuse to investigate their own errors—the community must be equipped to recognise it, challenge it, and protect itself.</w:t>
      </w:r>
    </w:p>
    <w:p w:rsidR="00000000" w:rsidDel="00000000" w:rsidP="00000000" w:rsidRDefault="00000000" w:rsidRPr="00000000" w14:paraId="00000036">
      <w:pPr>
        <w:spacing w:after="240" w:before="240" w:lineRule="auto"/>
        <w:rPr>
          <w:sz w:val="24"/>
          <w:szCs w:val="24"/>
        </w:rPr>
      </w:pPr>
      <w:r w:rsidDel="00000000" w:rsidR="00000000" w:rsidRPr="00000000">
        <w:rPr>
          <w:sz w:val="24"/>
          <w:szCs w:val="24"/>
          <w:rtl w:val="0"/>
        </w:rPr>
        <w:t xml:space="preserve">Black Justice will continue to publish guidance, case studies, and tools to support community empowerment and systemic accountability.</w:t>
      </w:r>
    </w:p>
    <w:p w:rsidR="00000000" w:rsidDel="00000000" w:rsidP="00000000" w:rsidRDefault="00000000" w:rsidRPr="00000000" w14:paraId="00000037">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