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zjtx153vsk2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📘 DOCTRINAL ANNEX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lym4o2pgsuda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Racialised Effect in Legal Services: A Structural Analysis Arising from the Spence–Grey Cases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2u7bqpe9ny3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Black Justice Research Centre — Doctrinal Series Annex (2026)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pwpiuqfnq9qm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Purpose of the Annex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annex provides a doctrinal framework for understanding how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racialised effect</w:t>
      </w:r>
      <w:r w:rsidDel="00000000" w:rsidR="00000000" w:rsidRPr="00000000">
        <w:rPr>
          <w:sz w:val="24"/>
          <w:szCs w:val="24"/>
          <w:rtl w:val="0"/>
        </w:rPr>
        <w:t xml:space="preserve"> operates within legal services, using the cases of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Ms Donna Samanthia Spence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Ms Pamela Grey</w:t>
      </w:r>
      <w:r w:rsidDel="00000000" w:rsidR="00000000" w:rsidRPr="00000000">
        <w:rPr>
          <w:sz w:val="24"/>
          <w:szCs w:val="24"/>
          <w:rtl w:val="0"/>
        </w:rPr>
        <w:t xml:space="preserve"> as evidential anchors.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does not allege racial animus.</w:t>
        <w:br w:type="textWrapping"/>
        <w:t xml:space="preserve"> It examines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how institutional behaviours produce racially disproportionate harm</w:t>
      </w:r>
      <w:r w:rsidDel="00000000" w:rsidR="00000000" w:rsidRPr="00000000">
        <w:rPr>
          <w:sz w:val="24"/>
          <w:szCs w:val="24"/>
          <w:rtl w:val="0"/>
        </w:rPr>
        <w:t xml:space="preserve">, even without explicit racial intent.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consistent with:</w:t>
      </w:r>
    </w:p>
    <w:p w:rsidR="00000000" w:rsidDel="00000000" w:rsidP="00000000" w:rsidRDefault="00000000" w:rsidRPr="00000000" w14:paraId="00000009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Equality Act 2010 jurisprudence</w:t>
      </w:r>
    </w:p>
    <w:p w:rsidR="00000000" w:rsidDel="00000000" w:rsidP="00000000" w:rsidRDefault="00000000" w:rsidRPr="00000000" w14:paraId="0000000A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Critical race theory</w:t>
      </w:r>
    </w:p>
    <w:p w:rsidR="00000000" w:rsidDel="00000000" w:rsidP="00000000" w:rsidRDefault="00000000" w:rsidRPr="00000000" w14:paraId="0000000B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Structural discrimination doctrine</w:t>
      </w:r>
    </w:p>
    <w:p w:rsidR="00000000" w:rsidDel="00000000" w:rsidP="00000000" w:rsidRDefault="00000000" w:rsidRPr="00000000" w14:paraId="0000000C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Public sector equality duty principles</w:t>
      </w:r>
    </w:p>
    <w:p w:rsidR="00000000" w:rsidDel="00000000" w:rsidP="00000000" w:rsidRDefault="00000000" w:rsidRPr="00000000" w14:paraId="0000000D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SRA’s own guidance on vulnerability and protected characteristics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m1m608jpkcmi" w:id="4"/>
      <w:bookmarkEnd w:id="4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2. Defining Racialised Effect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Racialised effect</w:t>
      </w:r>
      <w:r w:rsidDel="00000000" w:rsidR="00000000" w:rsidRPr="00000000">
        <w:rPr>
          <w:sz w:val="24"/>
          <w:szCs w:val="24"/>
          <w:rtl w:val="0"/>
        </w:rPr>
        <w:t xml:space="preserve"> refers to:</w:t>
      </w:r>
    </w:p>
    <w:p w:rsidR="00000000" w:rsidDel="00000000" w:rsidP="00000000" w:rsidRDefault="00000000" w:rsidRPr="00000000" w14:paraId="00000011">
      <w:pPr>
        <w:spacing w:after="240" w:before="240" w:lineRule="auto"/>
        <w:ind w:left="600" w:right="600" w:firstLine="0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The production of disproportionate harm to racialised groups through institutional practices, omissions, assumptions, or procedural failures that appear neutral on their face but operate differently in practice.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is characterised by: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Withheld safeguards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Lowered professional standards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Assumptions of compliance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Minimisation of harm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Reduced urgency in response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Failure to recognise vulnerability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Procedural shortcuts applied selectively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legal services, racialised effect is often invisible unless examined through a doctrinal lens.</w:t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vmknbkujnf9j" w:id="5"/>
      <w:bookmarkEnd w:id="5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3. The Legal Framework</w:t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v97r8rpxffhp" w:id="6"/>
      <w:bookmarkEnd w:id="6"/>
      <w:r w:rsidDel="00000000" w:rsidR="00000000" w:rsidRPr="00000000">
        <w:rPr>
          <w:b w:val="1"/>
          <w:bCs w:val="1"/>
          <w:color w:val="000000"/>
          <w:rtl w:val="0"/>
        </w:rPr>
        <w:t xml:space="preserve">3.1 Equality Act 2010 — Indirect Discrimination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Indirect discrimination occurs where:</w:t>
      </w:r>
    </w:p>
    <w:p w:rsidR="00000000" w:rsidDel="00000000" w:rsidP="00000000" w:rsidRDefault="00000000" w:rsidRPr="00000000" w14:paraId="0000001F">
      <w:pPr>
        <w:numPr>
          <w:ilvl w:val="0"/>
          <w:numId w:val="1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practice is applied to everyone,</w:t>
      </w:r>
    </w:p>
    <w:p w:rsidR="00000000" w:rsidDel="00000000" w:rsidP="00000000" w:rsidRDefault="00000000" w:rsidRPr="00000000" w14:paraId="00000020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disproportionately disadvantages a protected group,</w:t>
      </w:r>
    </w:p>
    <w:p w:rsidR="00000000" w:rsidDel="00000000" w:rsidP="00000000" w:rsidRDefault="00000000" w:rsidRPr="00000000" w14:paraId="00000021">
      <w:pPr>
        <w:numPr>
          <w:ilvl w:val="0"/>
          <w:numId w:val="1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cannot be justified.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Both cases show:</w:t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systemic withholding of mandatory protections,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disproportionate impact on Black women,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legitimate justification.</w:t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elmy54tb13jx" w:id="7"/>
      <w:bookmarkEnd w:id="7"/>
      <w:r w:rsidDel="00000000" w:rsidR="00000000" w:rsidRPr="00000000">
        <w:rPr>
          <w:b w:val="1"/>
          <w:bCs w:val="1"/>
          <w:color w:val="000000"/>
          <w:rtl w:val="0"/>
        </w:rPr>
        <w:t xml:space="preserve">3.2 SRA Principles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SRA requires solicitors to:</w:t>
      </w:r>
    </w:p>
    <w:p w:rsidR="00000000" w:rsidDel="00000000" w:rsidP="00000000" w:rsidRDefault="00000000" w:rsidRPr="00000000" w14:paraId="00000028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act with integrity,</w:t>
      </w:r>
    </w:p>
    <w:p w:rsidR="00000000" w:rsidDel="00000000" w:rsidP="00000000" w:rsidRDefault="00000000" w:rsidRPr="00000000" w14:paraId="00000029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act in the client’s best interests,</w:t>
      </w:r>
    </w:p>
    <w:p w:rsidR="00000000" w:rsidDel="00000000" w:rsidP="00000000" w:rsidRDefault="00000000" w:rsidRPr="00000000" w14:paraId="0000002A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provide a proper standard of service,</w:t>
      </w:r>
    </w:p>
    <w:p w:rsidR="00000000" w:rsidDel="00000000" w:rsidP="00000000" w:rsidRDefault="00000000" w:rsidRPr="00000000" w14:paraId="0000002B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protect client money,</w:t>
      </w:r>
    </w:p>
    <w:p w:rsidR="00000000" w:rsidDel="00000000" w:rsidP="00000000" w:rsidRDefault="00000000" w:rsidRPr="00000000" w14:paraId="0000002C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treat clients fairly.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 these duties are breached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 a pattern affecting racialised clients</w:t>
      </w:r>
      <w:r w:rsidDel="00000000" w:rsidR="00000000" w:rsidRPr="00000000">
        <w:rPr>
          <w:sz w:val="24"/>
          <w:szCs w:val="24"/>
          <w:rtl w:val="0"/>
        </w:rPr>
        <w:t xml:space="preserve">, the effect becomes racially aggravated.</w:t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nbs6z2bohrst" w:id="8"/>
      <w:bookmarkEnd w:id="8"/>
      <w:r w:rsidDel="00000000" w:rsidR="00000000" w:rsidRPr="00000000">
        <w:rPr>
          <w:b w:val="1"/>
          <w:bCs w:val="1"/>
          <w:color w:val="000000"/>
          <w:rtl w:val="0"/>
        </w:rPr>
        <w:t xml:space="preserve">3.3 Public Sector Equality Duty (PSED)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Although the Ombudsman is not a court, it is a public authority.</w:t>
        <w:br w:type="textWrapping"/>
        <w:t xml:space="preserve"> It must consider:</w:t>
      </w:r>
    </w:p>
    <w:p w:rsidR="00000000" w:rsidDel="00000000" w:rsidP="00000000" w:rsidRDefault="00000000" w:rsidRPr="00000000" w14:paraId="00000030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impact of decisions on racialised groups,</w:t>
      </w:r>
    </w:p>
    <w:p w:rsidR="00000000" w:rsidDel="00000000" w:rsidP="00000000" w:rsidRDefault="00000000" w:rsidRPr="00000000" w14:paraId="00000031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need to eliminate discrimination,</w:t>
      </w:r>
    </w:p>
    <w:p w:rsidR="00000000" w:rsidDel="00000000" w:rsidP="00000000" w:rsidRDefault="00000000" w:rsidRPr="00000000" w14:paraId="00000032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the need to advance equality.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annex supports that duty.</w:t>
      </w:r>
    </w:p>
    <w:p w:rsidR="00000000" w:rsidDel="00000000" w:rsidP="00000000" w:rsidRDefault="00000000" w:rsidRPr="00000000" w14:paraId="00000034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g30zand605ho" w:id="9"/>
      <w:bookmarkEnd w:id="9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4. The Spence–Grey Pattern as a Case Study in Racialised Effect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Across two unrelated clients, the same structural failures occurred:</w:t>
      </w:r>
    </w:p>
    <w:tbl>
      <w:tblPr>
        <w:tblStyle w:val="Table1"/>
        <w:tblW w:w="613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445"/>
        <w:gridCol w:w="950"/>
        <w:gridCol w:w="740"/>
        <w:tblGridChange w:id="0">
          <w:tblGrid>
            <w:gridCol w:w="4445"/>
            <w:gridCol w:w="950"/>
            <w:gridCol w:w="74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Structural Failure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Spence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Grey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 engagement letter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 costs information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 client‑care documentation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Unregulated third party controlling solicitor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Payments made without authority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Land Registry used as coercive tool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Financial loss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Homelessness or housing insecurity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Restricted solicitor involvement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Clients treated as lacking agency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✔</w:t>
            </w:r>
          </w:p>
        </w:tc>
      </w:tr>
    </w:tbl>
    <w:p w:rsidR="00000000" w:rsidDel="00000000" w:rsidP="00000000" w:rsidRDefault="00000000" w:rsidRPr="00000000" w14:paraId="0000005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 a coincidence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It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structural patterning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59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sm5guuyevldk" w:id="10"/>
      <w:bookmarkEnd w:id="10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5. Mechanisms of Racialised Effect in These Cases</w:t>
      </w:r>
    </w:p>
    <w:p w:rsidR="00000000" w:rsidDel="00000000" w:rsidP="00000000" w:rsidRDefault="00000000" w:rsidRPr="00000000" w14:paraId="0000005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fqnupevd26et" w:id="11"/>
      <w:bookmarkEnd w:id="11"/>
      <w:r w:rsidDel="00000000" w:rsidR="00000000" w:rsidRPr="00000000">
        <w:rPr>
          <w:b w:val="1"/>
          <w:bCs w:val="1"/>
          <w:color w:val="000000"/>
          <w:rtl w:val="0"/>
        </w:rPr>
        <w:t xml:space="preserve">5.1 Withholding of Mandatory Safeguards</w:t>
      </w:r>
    </w:p>
    <w:p w:rsidR="00000000" w:rsidDel="00000000" w:rsidP="00000000" w:rsidRDefault="00000000" w:rsidRPr="00000000" w14:paraId="0000005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Neither woman received:</w:t>
      </w:r>
    </w:p>
    <w:p w:rsidR="00000000" w:rsidDel="00000000" w:rsidP="00000000" w:rsidRDefault="00000000" w:rsidRPr="00000000" w14:paraId="0000005D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engagement letters,</w:t>
      </w:r>
    </w:p>
    <w:p w:rsidR="00000000" w:rsidDel="00000000" w:rsidP="00000000" w:rsidRDefault="00000000" w:rsidRPr="00000000" w14:paraId="0000005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costs information,</w:t>
      </w:r>
    </w:p>
    <w:p w:rsidR="00000000" w:rsidDel="00000000" w:rsidP="00000000" w:rsidRDefault="00000000" w:rsidRPr="00000000" w14:paraId="0000005F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breakdowns of payments,</w:t>
      </w:r>
    </w:p>
    <w:p w:rsidR="00000000" w:rsidDel="00000000" w:rsidP="00000000" w:rsidRDefault="00000000" w:rsidRPr="00000000" w14:paraId="00000060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independent legal advice.</w:t>
      </w:r>
    </w:p>
    <w:p w:rsidR="00000000" w:rsidDel="00000000" w:rsidP="00000000" w:rsidRDefault="00000000" w:rsidRPr="00000000" w14:paraId="0000006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These are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basic protections</w:t>
      </w:r>
      <w:r w:rsidDel="00000000" w:rsidR="00000000" w:rsidRPr="00000000">
        <w:rPr>
          <w:sz w:val="24"/>
          <w:szCs w:val="24"/>
          <w:rtl w:val="0"/>
        </w:rPr>
        <w:t xml:space="preserve"> routinely provided to white, middle‑class clients.</w:t>
      </w:r>
    </w:p>
    <w:p w:rsidR="00000000" w:rsidDel="00000000" w:rsidP="00000000" w:rsidRDefault="00000000" w:rsidRPr="00000000" w14:paraId="0000006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Their absence here is not random — it is structural.</w:t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gqbb91oz1l4f" w:id="12"/>
      <w:bookmarkEnd w:id="12"/>
      <w:r w:rsidDel="00000000" w:rsidR="00000000" w:rsidRPr="00000000">
        <w:rPr>
          <w:b w:val="1"/>
          <w:bCs w:val="1"/>
          <w:color w:val="000000"/>
          <w:rtl w:val="0"/>
        </w:rPr>
        <w:t xml:space="preserve">5.2 Assumption of Compliance</w:t>
      </w:r>
    </w:p>
    <w:p w:rsidR="00000000" w:rsidDel="00000000" w:rsidP="00000000" w:rsidRDefault="00000000" w:rsidRPr="00000000" w14:paraId="0000006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Both women were treated as if they would:</w:t>
      </w:r>
    </w:p>
    <w:p w:rsidR="00000000" w:rsidDel="00000000" w:rsidP="00000000" w:rsidRDefault="00000000" w:rsidRPr="00000000" w14:paraId="00000066">
      <w:pPr>
        <w:numPr>
          <w:ilvl w:val="0"/>
          <w:numId w:val="1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accept instructions without question,</w:t>
      </w:r>
    </w:p>
    <w:p w:rsidR="00000000" w:rsidDel="00000000" w:rsidP="00000000" w:rsidRDefault="00000000" w:rsidRPr="00000000" w14:paraId="00000067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sign documents without scrutiny,</w:t>
      </w:r>
    </w:p>
    <w:p w:rsidR="00000000" w:rsidDel="00000000" w:rsidP="00000000" w:rsidRDefault="00000000" w:rsidRPr="00000000" w14:paraId="00000068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tolerate procedural irregularities,</w:t>
      </w:r>
    </w:p>
    <w:p w:rsidR="00000000" w:rsidDel="00000000" w:rsidP="00000000" w:rsidRDefault="00000000" w:rsidRPr="00000000" w14:paraId="00000069">
      <w:pPr>
        <w:numPr>
          <w:ilvl w:val="0"/>
          <w:numId w:val="1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not challenge authority.</w:t>
      </w:r>
    </w:p>
    <w:p w:rsidR="00000000" w:rsidDel="00000000" w:rsidP="00000000" w:rsidRDefault="00000000" w:rsidRPr="00000000" w14:paraId="0000006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known racialised assumption applied to Black women in professional contexts.</w:t>
      </w:r>
    </w:p>
    <w:p w:rsidR="00000000" w:rsidDel="00000000" w:rsidP="00000000" w:rsidRDefault="00000000" w:rsidRPr="00000000" w14:paraId="0000006B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up9ujwzbdkq1" w:id="13"/>
      <w:bookmarkEnd w:id="13"/>
      <w:r w:rsidDel="00000000" w:rsidR="00000000" w:rsidRPr="00000000">
        <w:rPr>
          <w:b w:val="1"/>
          <w:bCs w:val="1"/>
          <w:color w:val="000000"/>
          <w:rtl w:val="0"/>
        </w:rPr>
        <w:t xml:space="preserve">5.3 Normalisation of Harm</w:t>
      </w:r>
    </w:p>
    <w:p w:rsidR="00000000" w:rsidDel="00000000" w:rsidP="00000000" w:rsidRDefault="00000000" w:rsidRPr="00000000" w14:paraId="0000006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Donna became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homeless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Pam lost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nearly £30,000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6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both cases, the harm was treated as:</w:t>
      </w:r>
    </w:p>
    <w:p w:rsidR="00000000" w:rsidDel="00000000" w:rsidP="00000000" w:rsidRDefault="00000000" w:rsidRPr="00000000" w14:paraId="0000006F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regrettable but not urgent,</w:t>
      </w:r>
    </w:p>
    <w:p w:rsidR="00000000" w:rsidDel="00000000" w:rsidP="00000000" w:rsidRDefault="00000000" w:rsidRPr="00000000" w14:paraId="00000070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unfortunate but not actionable,</w:t>
      </w:r>
    </w:p>
    <w:p w:rsidR="00000000" w:rsidDel="00000000" w:rsidP="00000000" w:rsidRDefault="00000000" w:rsidRPr="00000000" w14:paraId="00000071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serious but not requiring immediate remedy.</w:t>
      </w:r>
    </w:p>
    <w:p w:rsidR="00000000" w:rsidDel="00000000" w:rsidP="00000000" w:rsidRDefault="00000000" w:rsidRPr="00000000" w14:paraId="0000007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hallmark of racialised institutional response.</w:t>
      </w:r>
    </w:p>
    <w:p w:rsidR="00000000" w:rsidDel="00000000" w:rsidP="00000000" w:rsidRDefault="00000000" w:rsidRPr="00000000" w14:paraId="00000073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r4hzdj9v0okf" w:id="14"/>
      <w:bookmarkEnd w:id="14"/>
      <w:r w:rsidDel="00000000" w:rsidR="00000000" w:rsidRPr="00000000">
        <w:rPr>
          <w:b w:val="1"/>
          <w:bCs w:val="1"/>
          <w:color w:val="000000"/>
          <w:rtl w:val="0"/>
        </w:rPr>
        <w:t xml:space="preserve">5.4 Procedural Minimisation</w:t>
      </w:r>
    </w:p>
    <w:p w:rsidR="00000000" w:rsidDel="00000000" w:rsidP="00000000" w:rsidRDefault="00000000" w:rsidRPr="00000000" w14:paraId="0000007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both women complained:</w:t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their concerns were reframed as misunderstandings,</w:t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their objections were treated as emotional rather than factual,</w:t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their losses were minimised,</w:t>
      </w:r>
    </w:p>
    <w:p w:rsidR="00000000" w:rsidDel="00000000" w:rsidP="00000000" w:rsidRDefault="00000000" w:rsidRPr="00000000" w14:paraId="00000079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their agency was undermined.</w:t>
      </w:r>
    </w:p>
    <w:p w:rsidR="00000000" w:rsidDel="00000000" w:rsidP="00000000" w:rsidRDefault="00000000" w:rsidRPr="00000000" w14:paraId="0000007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recognised pattern in racialised service delivery.</w:t>
      </w:r>
    </w:p>
    <w:p w:rsidR="00000000" w:rsidDel="00000000" w:rsidP="00000000" w:rsidRDefault="00000000" w:rsidRPr="00000000" w14:paraId="0000007B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2eis1d1lsv3b" w:id="15"/>
      <w:bookmarkEnd w:id="15"/>
      <w:r w:rsidDel="00000000" w:rsidR="00000000" w:rsidRPr="00000000">
        <w:rPr>
          <w:b w:val="1"/>
          <w:bCs w:val="1"/>
          <w:color w:val="000000"/>
          <w:rtl w:val="0"/>
        </w:rPr>
        <w:t xml:space="preserve">5.5 Structural Vulnerability Exploited</w:t>
      </w:r>
    </w:p>
    <w:p w:rsidR="00000000" w:rsidDel="00000000" w:rsidP="00000000" w:rsidRDefault="00000000" w:rsidRPr="00000000" w14:paraId="0000007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Both women were:</w:t>
      </w:r>
    </w:p>
    <w:p w:rsidR="00000000" w:rsidDel="00000000" w:rsidP="00000000" w:rsidRDefault="00000000" w:rsidRPr="00000000" w14:paraId="0000007E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financially insecure,</w:t>
      </w:r>
    </w:p>
    <w:p w:rsidR="00000000" w:rsidDel="00000000" w:rsidP="00000000" w:rsidRDefault="00000000" w:rsidRPr="00000000" w14:paraId="0000007F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 pressure,</w:t>
      </w:r>
    </w:p>
    <w:p w:rsidR="00000000" w:rsidDel="00000000" w:rsidP="00000000" w:rsidRDefault="00000000" w:rsidRPr="00000000" w14:paraId="00000080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reliant on professionals,</w:t>
      </w:r>
    </w:p>
    <w:p w:rsidR="00000000" w:rsidDel="00000000" w:rsidP="00000000" w:rsidRDefault="00000000" w:rsidRPr="00000000" w14:paraId="00000081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unfamiliar with legal processes.</w:t>
      </w:r>
    </w:p>
    <w:p w:rsidR="00000000" w:rsidDel="00000000" w:rsidP="00000000" w:rsidRDefault="00000000" w:rsidRPr="00000000" w14:paraId="0000008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vulnerability was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exploited</w:t>
      </w:r>
      <w:r w:rsidDel="00000000" w:rsidR="00000000" w:rsidRPr="00000000">
        <w:rPr>
          <w:sz w:val="24"/>
          <w:szCs w:val="24"/>
          <w:rtl w:val="0"/>
        </w:rPr>
        <w:t xml:space="preserve">, not protected.</w:t>
      </w:r>
    </w:p>
    <w:p w:rsidR="00000000" w:rsidDel="00000000" w:rsidP="00000000" w:rsidRDefault="00000000" w:rsidRPr="00000000" w14:paraId="00000083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4i6cg4ovhg40" w:id="16"/>
      <w:bookmarkEnd w:id="16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6. The Role of Third‑Party Control</w:t>
      </w:r>
    </w:p>
    <w:p w:rsidR="00000000" w:rsidDel="00000000" w:rsidP="00000000" w:rsidRDefault="00000000" w:rsidRPr="00000000" w14:paraId="0000008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both cases,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Stop Repossession Experts (SRE)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86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issued legal documents,</w:t>
      </w:r>
    </w:p>
    <w:p w:rsidR="00000000" w:rsidDel="00000000" w:rsidP="00000000" w:rsidRDefault="00000000" w:rsidRPr="00000000" w14:paraId="00000087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directed the solicitor,</w:t>
      </w:r>
    </w:p>
    <w:p w:rsidR="00000000" w:rsidDel="00000000" w:rsidP="00000000" w:rsidRDefault="00000000" w:rsidRPr="00000000" w14:paraId="00000088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controlled the flow of funds,</w:t>
      </w:r>
    </w:p>
    <w:p w:rsidR="00000000" w:rsidDel="00000000" w:rsidP="00000000" w:rsidRDefault="00000000" w:rsidRPr="00000000" w14:paraId="00000089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used Land Registry filings as leverage,</w:t>
      </w:r>
    </w:p>
    <w:p w:rsidR="00000000" w:rsidDel="00000000" w:rsidP="00000000" w:rsidRDefault="00000000" w:rsidRPr="00000000" w14:paraId="0000008A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extracted money through coercive contracting.</w:t>
      </w:r>
    </w:p>
    <w:p w:rsidR="00000000" w:rsidDel="00000000" w:rsidP="00000000" w:rsidRDefault="00000000" w:rsidRPr="00000000" w14:paraId="0000008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OSL allowed this.</w:t>
      </w:r>
    </w:p>
    <w:p w:rsidR="00000000" w:rsidDel="00000000" w:rsidP="00000000" w:rsidRDefault="00000000" w:rsidRPr="00000000" w14:paraId="0000008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solicitor’s independence — a core professional duty — was compromised.</w:t>
      </w:r>
    </w:p>
    <w:p w:rsidR="00000000" w:rsidDel="00000000" w:rsidP="00000000" w:rsidRDefault="00000000" w:rsidRPr="00000000" w14:paraId="0000008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structural failure</w:t>
      </w:r>
      <w:r w:rsidDel="00000000" w:rsidR="00000000" w:rsidRPr="00000000">
        <w:rPr>
          <w:sz w:val="24"/>
          <w:szCs w:val="24"/>
          <w:rtl w:val="0"/>
        </w:rPr>
        <w:t xml:space="preserve"> with racially aggravated consequences.</w:t>
      </w:r>
    </w:p>
    <w:p w:rsidR="00000000" w:rsidDel="00000000" w:rsidP="00000000" w:rsidRDefault="00000000" w:rsidRPr="00000000" w14:paraId="0000008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v0527eoquodd" w:id="17"/>
      <w:bookmarkEnd w:id="17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 Restricted Solicitor Involvement</w:t>
      </w:r>
    </w:p>
    <w:p w:rsidR="00000000" w:rsidDel="00000000" w:rsidP="00000000" w:rsidRDefault="00000000" w:rsidRPr="00000000" w14:paraId="0000009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Donna’s case, a solicitor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restricted by the SRA</w:t>
      </w:r>
      <w:r w:rsidDel="00000000" w:rsidR="00000000" w:rsidRPr="00000000">
        <w:rPr>
          <w:sz w:val="24"/>
          <w:szCs w:val="24"/>
          <w:rtl w:val="0"/>
        </w:rPr>
        <w:t xml:space="preserve"> handled client money.</w:t>
      </w:r>
    </w:p>
    <w:p w:rsidR="00000000" w:rsidDel="00000000" w:rsidP="00000000" w:rsidRDefault="00000000" w:rsidRPr="00000000" w14:paraId="0000009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governance failure that disproportionately harms vulnerable clients — including racialised clients who are less likely to challenge authority.</w:t>
      </w:r>
    </w:p>
    <w:p w:rsidR="00000000" w:rsidDel="00000000" w:rsidP="00000000" w:rsidRDefault="00000000" w:rsidRPr="00000000" w14:paraId="00000092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mzcaf1j8madh" w:id="18"/>
      <w:bookmarkEnd w:id="18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8. Doctrinal Conclusion</w:t>
      </w:r>
    </w:p>
    <w:p w:rsidR="00000000" w:rsidDel="00000000" w:rsidP="00000000" w:rsidRDefault="00000000" w:rsidRPr="00000000" w14:paraId="0000009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Spence–Grey cases demonstrate:</w:t>
      </w:r>
    </w:p>
    <w:p w:rsidR="00000000" w:rsidDel="00000000" w:rsidP="00000000" w:rsidRDefault="00000000" w:rsidRPr="00000000" w14:paraId="00000095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systemic procedural failure</w:t>
      </w:r>
      <w:r w:rsidDel="00000000" w:rsidR="00000000" w:rsidRPr="00000000">
        <w:rPr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96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 neglect</w:t>
      </w:r>
      <w:r w:rsidDel="00000000" w:rsidR="00000000" w:rsidRPr="00000000">
        <w:rPr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97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structural vulnerability</w:t>
      </w:r>
      <w:r w:rsidDel="00000000" w:rsidR="00000000" w:rsidRPr="00000000">
        <w:rPr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98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and racially aggravated effect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9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harm suffered by both women is not incidental.</w:t>
        <w:br w:type="textWrapping"/>
        <w:t xml:space="preserve"> It is the predictable outcome of:</w:t>
      </w:r>
    </w:p>
    <w:p w:rsidR="00000000" w:rsidDel="00000000" w:rsidP="00000000" w:rsidRDefault="00000000" w:rsidRPr="00000000" w14:paraId="0000009A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lowered professional standards,</w:t>
      </w:r>
    </w:p>
    <w:p w:rsidR="00000000" w:rsidDel="00000000" w:rsidP="00000000" w:rsidRDefault="00000000" w:rsidRPr="00000000" w14:paraId="0000009B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withheld safeguards,</w:t>
      </w:r>
    </w:p>
    <w:p w:rsidR="00000000" w:rsidDel="00000000" w:rsidP="00000000" w:rsidRDefault="00000000" w:rsidRPr="00000000" w14:paraId="0000009C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third‑party control,</w:t>
      </w:r>
    </w:p>
    <w:p w:rsidR="00000000" w:rsidDel="00000000" w:rsidP="00000000" w:rsidRDefault="00000000" w:rsidRPr="00000000" w14:paraId="0000009D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institutional reasoning that treats Black women as less entitled to procedural protection.</w:t>
      </w:r>
    </w:p>
    <w:p w:rsidR="00000000" w:rsidDel="00000000" w:rsidP="00000000" w:rsidRDefault="00000000" w:rsidRPr="00000000" w14:paraId="0000009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annex establishes the doctrinal basis for:</w:t>
      </w:r>
    </w:p>
    <w:p w:rsidR="00000000" w:rsidDel="00000000" w:rsidP="00000000" w:rsidRDefault="00000000" w:rsidRPr="00000000" w14:paraId="0000009F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regulatory escalation,</w:t>
      </w:r>
    </w:p>
    <w:p w:rsidR="00000000" w:rsidDel="00000000" w:rsidP="00000000" w:rsidRDefault="00000000" w:rsidRPr="00000000" w14:paraId="000000A0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equality‑based scrutiny,</w:t>
      </w:r>
    </w:p>
    <w:p w:rsidR="00000000" w:rsidDel="00000000" w:rsidP="00000000" w:rsidRDefault="00000000" w:rsidRPr="00000000" w14:paraId="000000A1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systemic reform.</w:t>
      </w:r>
    </w:p>
    <w:p w:rsidR="00000000" w:rsidDel="00000000" w:rsidP="00000000" w:rsidRDefault="00000000" w:rsidRPr="00000000" w14:paraId="000000A2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