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llaqsn1am29l" w:id="0"/>
      <w:bookmarkEnd w:id="0"/>
      <w:r w:rsidDel="00000000" w:rsidR="00000000" w:rsidRPr="00000000">
        <w:rPr>
          <w:b w:val="1"/>
          <w:bCs w:val="1"/>
          <w:sz w:val="46"/>
          <w:szCs w:val="46"/>
          <w:rtl w:val="0"/>
        </w:rPr>
        <w:t xml:space="preserve">Racially Aggravated Risk: A Legislative Blind Spot in UK Public Administration</w:t>
      </w:r>
    </w:p>
    <w:p w:rsidR="00000000" w:rsidDel="00000000" w:rsidP="00000000" w:rsidRDefault="00000000" w:rsidRPr="00000000" w14:paraId="00000002">
      <w:pPr>
        <w:pStyle w:val="Heading3"/>
        <w:keepNext w:val="0"/>
        <w:keepLines w:val="0"/>
        <w:spacing w:before="280" w:lineRule="auto"/>
        <w:rPr>
          <w:b w:val="1"/>
          <w:bCs w:val="1"/>
          <w:color w:val="000000"/>
          <w:sz w:val="26"/>
          <w:szCs w:val="26"/>
        </w:rPr>
      </w:pPr>
      <w:bookmarkStart w:colFirst="0" w:colLast="0" w:name="_5h128245mb6r" w:id="1"/>
      <w:bookmarkEnd w:id="1"/>
      <w:r w:rsidDel="00000000" w:rsidR="00000000" w:rsidRPr="00000000">
        <w:rPr>
          <w:b w:val="1"/>
          <w:bCs w:val="1"/>
          <w:color w:val="000000"/>
          <w:sz w:val="26"/>
          <w:szCs w:val="26"/>
          <w:rtl w:val="0"/>
        </w:rPr>
        <w:t xml:space="preserve">George T. Nomen, LL.B/LL.M</w:t>
      </w:r>
    </w:p>
    <w:p w:rsidR="00000000" w:rsidDel="00000000" w:rsidP="00000000" w:rsidRDefault="00000000" w:rsidRPr="00000000" w14:paraId="00000003">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Legal Researcher and Forensic Examiner</w:t>
        <w:br w:type="textWrapping"/>
        <w:t xml:space="preserve">EP-7PX, London, United Kingdom</w:t>
      </w:r>
    </w:p>
    <w:p w:rsidR="00000000" w:rsidDel="00000000" w:rsidP="00000000" w:rsidRDefault="00000000" w:rsidRPr="00000000" w14:paraId="00000004">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5">
      <w:pPr>
        <w:pStyle w:val="Heading2"/>
        <w:keepNext w:val="0"/>
        <w:keepLines w:val="0"/>
        <w:spacing w:after="80" w:lineRule="auto"/>
        <w:rPr>
          <w:b w:val="1"/>
          <w:bCs w:val="1"/>
          <w:sz w:val="34"/>
          <w:szCs w:val="34"/>
        </w:rPr>
      </w:pPr>
      <w:bookmarkStart w:colFirst="0" w:colLast="0" w:name="_66uuxt848tuj" w:id="3"/>
      <w:bookmarkEnd w:id="3"/>
      <w:r w:rsidDel="00000000" w:rsidR="00000000" w:rsidRPr="00000000">
        <w:rPr>
          <w:b w:val="1"/>
          <w:bCs w:val="1"/>
          <w:sz w:val="34"/>
          <w:szCs w:val="34"/>
          <w:rtl w:val="0"/>
        </w:rPr>
        <w:t xml:space="preserve">1. Introduction</w:t>
      </w:r>
    </w:p>
    <w:p w:rsidR="00000000" w:rsidDel="00000000" w:rsidP="00000000" w:rsidRDefault="00000000" w:rsidRPr="00000000" w14:paraId="00000006">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Across the United Kingdom, public bodies operate within a dense architecture of statutory duties, procedural rules, and equality obligations. Yet despite this formal scaffolding, Black individuals continue to experience disproportionate procedural harm in courts, local authorities, regulatory bodies, and administrative systems.</w:t>
      </w:r>
    </w:p>
    <w:p w:rsidR="00000000" w:rsidDel="00000000" w:rsidP="00000000" w:rsidRDefault="00000000" w:rsidRPr="00000000" w14:paraId="00000007">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This commentary introduces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 a new legal concept that explains </w:t>
      </w:r>
      <w:r w:rsidDel="00000000" w:rsidR="00000000" w:rsidRPr="00000000">
        <w:rPr>
          <w:i w:val="1"/>
          <w:iCs w:val="1"/>
          <w:sz w:val="26"/>
          <w:szCs w:val="26"/>
          <w:rtl w:val="0"/>
        </w:rPr>
        <w:t xml:space="preserve">how</w:t>
      </w:r>
      <w:r w:rsidDel="00000000" w:rsidR="00000000" w:rsidRPr="00000000">
        <w:rPr>
          <w:sz w:val="26"/>
          <w:szCs w:val="26"/>
          <w:rtl w:val="0"/>
        </w:rPr>
        <w:t xml:space="preserve"> and </w:t>
      </w:r>
      <w:r w:rsidDel="00000000" w:rsidR="00000000" w:rsidRPr="00000000">
        <w:rPr>
          <w:i w:val="1"/>
          <w:iCs w:val="1"/>
          <w:sz w:val="26"/>
          <w:szCs w:val="26"/>
          <w:rtl w:val="0"/>
        </w:rPr>
        <w:t xml:space="preserve">why</w:t>
      </w:r>
      <w:r w:rsidDel="00000000" w:rsidR="00000000" w:rsidRPr="00000000">
        <w:rPr>
          <w:sz w:val="26"/>
          <w:szCs w:val="26"/>
          <w:rtl w:val="0"/>
        </w:rPr>
        <w:t xml:space="preserve"> these harms occur, even in the absence of discriminatory intent. It argues that the UK’s current legal framework lacks the analytical tools to identify or mitigate risk‑based racialised harm, and that legislative intervention is now required.</w:t>
      </w:r>
    </w:p>
    <w:p w:rsidR="00000000" w:rsidDel="00000000" w:rsidP="00000000" w:rsidRDefault="00000000" w:rsidRPr="00000000" w14:paraId="00000008">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Racially aggravated risk is not a rhetorical device. It is a </w:t>
      </w:r>
      <w:r w:rsidDel="00000000" w:rsidR="00000000" w:rsidRPr="00000000">
        <w:rPr>
          <w:b w:val="1"/>
          <w:bCs w:val="1"/>
          <w:sz w:val="26"/>
          <w:szCs w:val="26"/>
          <w:rtl w:val="0"/>
        </w:rPr>
        <w:t xml:space="preserve">structural condition</w:t>
      </w:r>
      <w:r w:rsidDel="00000000" w:rsidR="00000000" w:rsidRPr="00000000">
        <w:rPr>
          <w:sz w:val="26"/>
          <w:szCs w:val="26"/>
          <w:rtl w:val="0"/>
        </w:rPr>
        <w:t xml:space="preserve"> produced by institutional design, evidential fragility, procedural inconsistency, and interpretive bias. It is measurable, predictable, and preventable — but only if lawmakers recognise it.</w:t>
      </w:r>
    </w:p>
    <w:p w:rsidR="00000000" w:rsidDel="00000000" w:rsidP="00000000" w:rsidRDefault="00000000" w:rsidRPr="00000000" w14:paraId="00000009">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A">
      <w:pPr>
        <w:pStyle w:val="Heading2"/>
        <w:keepNext w:val="0"/>
        <w:keepLines w:val="0"/>
        <w:spacing w:after="80" w:lineRule="auto"/>
        <w:rPr>
          <w:b w:val="1"/>
          <w:bCs w:val="1"/>
          <w:sz w:val="34"/>
          <w:szCs w:val="34"/>
        </w:rPr>
      </w:pPr>
      <w:bookmarkStart w:colFirst="0" w:colLast="0" w:name="_tmbkz8hvg5tq" w:id="4"/>
      <w:bookmarkEnd w:id="4"/>
      <w:r w:rsidDel="00000000" w:rsidR="00000000" w:rsidRPr="00000000">
        <w:rPr>
          <w:b w:val="1"/>
          <w:bCs w:val="1"/>
          <w:sz w:val="34"/>
          <w:szCs w:val="34"/>
          <w:rtl w:val="0"/>
        </w:rPr>
        <w:t xml:space="preserve">2. The Concept: What Is Racially Aggravated Risk?</w:t>
      </w:r>
    </w:p>
    <w:p w:rsidR="00000000" w:rsidDel="00000000" w:rsidP="00000000" w:rsidRDefault="00000000" w:rsidRPr="00000000" w14:paraId="0000000B">
      <w:pPr>
        <w:pStyle w:val="Heading1"/>
        <w:keepNext w:val="0"/>
        <w:keepLines w:val="0"/>
        <w:spacing w:after="240" w:before="240" w:lineRule="auto"/>
        <w:rPr>
          <w:sz w:val="26"/>
          <w:szCs w:val="26"/>
        </w:rPr>
      </w:pPr>
      <w:bookmarkStart w:colFirst="0" w:colLast="0" w:name="_cn4dywvtc8pv" w:id="2"/>
      <w:bookmarkEnd w:id="2"/>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refers to:</w:t>
      </w:r>
    </w:p>
    <w:p w:rsidR="00000000" w:rsidDel="00000000" w:rsidP="00000000" w:rsidRDefault="00000000" w:rsidRPr="00000000" w14:paraId="0000000C">
      <w:pPr>
        <w:pStyle w:val="Heading1"/>
        <w:keepNext w:val="0"/>
        <w:keepLines w:val="0"/>
        <w:spacing w:after="240" w:before="240" w:lineRule="auto"/>
        <w:ind w:left="600" w:right="600" w:firstLine="0"/>
        <w:rPr>
          <w:i w:val="1"/>
          <w:iCs w:val="1"/>
          <w:sz w:val="26"/>
          <w:szCs w:val="26"/>
        </w:rPr>
      </w:pPr>
      <w:bookmarkStart w:colFirst="0" w:colLast="0" w:name="_cn4dywvtc8pv" w:id="2"/>
      <w:bookmarkEnd w:id="2"/>
      <w:r w:rsidDel="00000000" w:rsidR="00000000" w:rsidRPr="00000000">
        <w:rPr>
          <w:i w:val="1"/>
          <w:iCs w:val="1"/>
          <w:sz w:val="26"/>
          <w:szCs w:val="26"/>
          <w:rtl w:val="0"/>
        </w:rPr>
        <w:t xml:space="preserve">The increased likelihood that institutional processes will produce procedural disadvantage or harm for Black individuals because the institution lacks safeguards that recognise, mitigate, or prevent racialised vulnerability.</w:t>
      </w:r>
    </w:p>
    <w:p w:rsidR="00000000" w:rsidDel="00000000" w:rsidP="00000000" w:rsidRDefault="00000000" w:rsidRPr="00000000" w14:paraId="0000000D">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This definition shifts the focus from:</w:t>
      </w:r>
    </w:p>
    <w:p w:rsidR="00000000" w:rsidDel="00000000" w:rsidP="00000000" w:rsidRDefault="00000000" w:rsidRPr="00000000" w14:paraId="0000000E">
      <w:pPr>
        <w:pStyle w:val="Heading1"/>
        <w:keepNext w:val="0"/>
        <w:keepLines w:val="0"/>
        <w:numPr>
          <w:ilvl w:val="0"/>
          <w:numId w:val="48"/>
        </w:numPr>
        <w:spacing w:after="0" w:afterAutospacing="0" w:before="24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intent</w:t>
      </w:r>
      <w:r w:rsidDel="00000000" w:rsidR="00000000" w:rsidRPr="00000000">
        <w:rPr>
          <w:rFonts w:ascii="Arial Unicode MS" w:cs="Arial Unicode MS" w:eastAsia="Arial Unicode MS" w:hAnsi="Arial Unicode MS"/>
          <w:sz w:val="26"/>
          <w:szCs w:val="26"/>
          <w:rtl w:val="0"/>
        </w:rPr>
        <w:t xml:space="preserve"> → to </w:t>
      </w:r>
      <w:r w:rsidDel="00000000" w:rsidR="00000000" w:rsidRPr="00000000">
        <w:rPr>
          <w:b w:val="1"/>
          <w:bCs w:val="1"/>
          <w:sz w:val="26"/>
          <w:szCs w:val="26"/>
          <w:rtl w:val="0"/>
        </w:rPr>
        <w:t xml:space="preserve">exposure</w:t>
      </w:r>
    </w:p>
    <w:p w:rsidR="00000000" w:rsidDel="00000000" w:rsidP="00000000" w:rsidRDefault="00000000" w:rsidRPr="00000000" w14:paraId="0000000F">
      <w:pPr>
        <w:pStyle w:val="Heading1"/>
        <w:keepNext w:val="0"/>
        <w:keepLines w:val="0"/>
        <w:numPr>
          <w:ilvl w:val="0"/>
          <w:numId w:val="48"/>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acts</w:t>
      </w:r>
      <w:r w:rsidDel="00000000" w:rsidR="00000000" w:rsidRPr="00000000">
        <w:rPr>
          <w:rFonts w:ascii="Arial Unicode MS" w:cs="Arial Unicode MS" w:eastAsia="Arial Unicode MS" w:hAnsi="Arial Unicode MS"/>
          <w:sz w:val="26"/>
          <w:szCs w:val="26"/>
          <w:rtl w:val="0"/>
        </w:rPr>
        <w:t xml:space="preserve"> → to </w:t>
      </w:r>
      <w:r w:rsidDel="00000000" w:rsidR="00000000" w:rsidRPr="00000000">
        <w:rPr>
          <w:b w:val="1"/>
          <w:bCs w:val="1"/>
          <w:sz w:val="26"/>
          <w:szCs w:val="26"/>
          <w:rtl w:val="0"/>
        </w:rPr>
        <w:t xml:space="preserve">systems</w:t>
      </w:r>
    </w:p>
    <w:p w:rsidR="00000000" w:rsidDel="00000000" w:rsidP="00000000" w:rsidRDefault="00000000" w:rsidRPr="00000000" w14:paraId="00000010">
      <w:pPr>
        <w:pStyle w:val="Heading1"/>
        <w:keepNext w:val="0"/>
        <w:keepLines w:val="0"/>
        <w:numPr>
          <w:ilvl w:val="0"/>
          <w:numId w:val="48"/>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discrimination</w:t>
      </w:r>
      <w:r w:rsidDel="00000000" w:rsidR="00000000" w:rsidRPr="00000000">
        <w:rPr>
          <w:rFonts w:ascii="Arial Unicode MS" w:cs="Arial Unicode MS" w:eastAsia="Arial Unicode MS" w:hAnsi="Arial Unicode MS"/>
          <w:sz w:val="26"/>
          <w:szCs w:val="26"/>
          <w:rtl w:val="0"/>
        </w:rPr>
        <w:t xml:space="preserve"> → to </w:t>
      </w:r>
      <w:r w:rsidDel="00000000" w:rsidR="00000000" w:rsidRPr="00000000">
        <w:rPr>
          <w:b w:val="1"/>
          <w:bCs w:val="1"/>
          <w:sz w:val="26"/>
          <w:szCs w:val="26"/>
          <w:rtl w:val="0"/>
        </w:rPr>
        <w:t xml:space="preserve">risk conditions</w:t>
      </w:r>
    </w:p>
    <w:p w:rsidR="00000000" w:rsidDel="00000000" w:rsidP="00000000" w:rsidRDefault="00000000" w:rsidRPr="00000000" w14:paraId="00000011">
      <w:pPr>
        <w:pStyle w:val="Heading1"/>
        <w:keepNext w:val="0"/>
        <w:keepLines w:val="0"/>
        <w:numPr>
          <w:ilvl w:val="0"/>
          <w:numId w:val="48"/>
        </w:numPr>
        <w:spacing w:after="24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individual prejudice</w:t>
      </w:r>
      <w:r w:rsidDel="00000000" w:rsidR="00000000" w:rsidRPr="00000000">
        <w:rPr>
          <w:rFonts w:ascii="Arial Unicode MS" w:cs="Arial Unicode MS" w:eastAsia="Arial Unicode MS" w:hAnsi="Arial Unicode MS"/>
          <w:sz w:val="26"/>
          <w:szCs w:val="26"/>
          <w:rtl w:val="0"/>
        </w:rPr>
        <w:t xml:space="preserve"> → to </w:t>
      </w:r>
      <w:r w:rsidDel="00000000" w:rsidR="00000000" w:rsidRPr="00000000">
        <w:rPr>
          <w:b w:val="1"/>
          <w:bCs w:val="1"/>
          <w:sz w:val="26"/>
          <w:szCs w:val="26"/>
          <w:rtl w:val="0"/>
        </w:rPr>
        <w:t xml:space="preserve">institutional design</w:t>
      </w:r>
    </w:p>
    <w:p w:rsidR="00000000" w:rsidDel="00000000" w:rsidP="00000000" w:rsidRDefault="00000000" w:rsidRPr="00000000" w14:paraId="00000012">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 concept identifies the </w:t>
      </w:r>
      <w:r w:rsidDel="00000000" w:rsidR="00000000" w:rsidRPr="00000000">
        <w:rPr>
          <w:i w:val="1"/>
          <w:iCs w:val="1"/>
          <w:sz w:val="26"/>
          <w:szCs w:val="26"/>
          <w:rtl w:val="0"/>
        </w:rPr>
        <w:t xml:space="preserve">mechanisms</w:t>
      </w:r>
      <w:r w:rsidDel="00000000" w:rsidR="00000000" w:rsidRPr="00000000">
        <w:rPr>
          <w:sz w:val="26"/>
          <w:szCs w:val="26"/>
          <w:rtl w:val="0"/>
        </w:rPr>
        <w:t xml:space="preserve"> through which racialised harm is produced:</w:t>
      </w:r>
    </w:p>
    <w:p w:rsidR="00000000" w:rsidDel="00000000" w:rsidP="00000000" w:rsidRDefault="00000000" w:rsidRPr="00000000" w14:paraId="00000013">
      <w:pPr>
        <w:pStyle w:val="Heading1"/>
        <w:keepNext w:val="0"/>
        <w:keepLines w:val="0"/>
        <w:numPr>
          <w:ilvl w:val="0"/>
          <w:numId w:val="43"/>
        </w:numPr>
        <w:spacing w:after="0" w:afterAutospacing="0" w:before="24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Structural fragility</w:t>
      </w:r>
      <w:r w:rsidDel="00000000" w:rsidR="00000000" w:rsidRPr="00000000">
        <w:rPr>
          <w:sz w:val="26"/>
          <w:szCs w:val="26"/>
          <w:rtl w:val="0"/>
        </w:rPr>
        <w:t xml:space="preserve"> — weak systems, poor record‑keeping, fragmented processes.</w:t>
      </w:r>
    </w:p>
    <w:p w:rsidR="00000000" w:rsidDel="00000000" w:rsidP="00000000" w:rsidRDefault="00000000" w:rsidRPr="00000000" w14:paraId="00000014">
      <w:pPr>
        <w:pStyle w:val="Heading1"/>
        <w:keepNext w:val="0"/>
        <w:keepLines w:val="0"/>
        <w:numPr>
          <w:ilvl w:val="0"/>
          <w:numId w:val="4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Procedural inconsistency</w:t>
      </w:r>
      <w:r w:rsidDel="00000000" w:rsidR="00000000" w:rsidRPr="00000000">
        <w:rPr>
          <w:sz w:val="26"/>
          <w:szCs w:val="26"/>
          <w:rtl w:val="0"/>
        </w:rPr>
        <w:t xml:space="preserve"> — uneven application of rules, opaque decision‑making.</w:t>
      </w:r>
    </w:p>
    <w:p w:rsidR="00000000" w:rsidDel="00000000" w:rsidP="00000000" w:rsidRDefault="00000000" w:rsidRPr="00000000" w14:paraId="00000015">
      <w:pPr>
        <w:pStyle w:val="Heading1"/>
        <w:keepNext w:val="0"/>
        <w:keepLines w:val="0"/>
        <w:numPr>
          <w:ilvl w:val="0"/>
          <w:numId w:val="4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Evidential unreliability</w:t>
      </w:r>
      <w:r w:rsidDel="00000000" w:rsidR="00000000" w:rsidRPr="00000000">
        <w:rPr>
          <w:sz w:val="26"/>
          <w:szCs w:val="26"/>
          <w:rtl w:val="0"/>
        </w:rPr>
        <w:t xml:space="preserve"> — defective or missing documentation.</w:t>
      </w:r>
    </w:p>
    <w:p w:rsidR="00000000" w:rsidDel="00000000" w:rsidP="00000000" w:rsidRDefault="00000000" w:rsidRPr="00000000" w14:paraId="00000016">
      <w:pPr>
        <w:pStyle w:val="Heading1"/>
        <w:keepNext w:val="0"/>
        <w:keepLines w:val="0"/>
        <w:numPr>
          <w:ilvl w:val="0"/>
          <w:numId w:val="4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Interpretive bias</w:t>
      </w:r>
      <w:r w:rsidDel="00000000" w:rsidR="00000000" w:rsidRPr="00000000">
        <w:rPr>
          <w:sz w:val="26"/>
          <w:szCs w:val="26"/>
          <w:rtl w:val="0"/>
        </w:rPr>
        <w:t xml:space="preserve"> — institutional reasoning that minimises or dismisses racialised concerns.</w:t>
      </w:r>
    </w:p>
    <w:p w:rsidR="00000000" w:rsidDel="00000000" w:rsidP="00000000" w:rsidRDefault="00000000" w:rsidRPr="00000000" w14:paraId="00000017">
      <w:pPr>
        <w:pStyle w:val="Heading1"/>
        <w:keepNext w:val="0"/>
        <w:keepLines w:val="0"/>
        <w:numPr>
          <w:ilvl w:val="0"/>
          <w:numId w:val="4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Safeguard denial</w:t>
      </w:r>
      <w:r w:rsidDel="00000000" w:rsidR="00000000" w:rsidRPr="00000000">
        <w:rPr>
          <w:sz w:val="26"/>
          <w:szCs w:val="26"/>
          <w:rtl w:val="0"/>
        </w:rPr>
        <w:t xml:space="preserve"> — refusal to activate protective mechanisms.</w:t>
      </w:r>
    </w:p>
    <w:p w:rsidR="00000000" w:rsidDel="00000000" w:rsidP="00000000" w:rsidRDefault="00000000" w:rsidRPr="00000000" w14:paraId="00000018">
      <w:pPr>
        <w:pStyle w:val="Heading1"/>
        <w:keepNext w:val="0"/>
        <w:keepLines w:val="0"/>
        <w:numPr>
          <w:ilvl w:val="0"/>
          <w:numId w:val="4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Risk displacement</w:t>
      </w:r>
      <w:r w:rsidDel="00000000" w:rsidR="00000000" w:rsidRPr="00000000">
        <w:rPr>
          <w:sz w:val="26"/>
          <w:szCs w:val="26"/>
          <w:rtl w:val="0"/>
        </w:rPr>
        <w:t xml:space="preserve"> — shifting responsibility back onto vulnerable individuals.</w:t>
      </w:r>
    </w:p>
    <w:p w:rsidR="00000000" w:rsidDel="00000000" w:rsidP="00000000" w:rsidRDefault="00000000" w:rsidRPr="00000000" w14:paraId="00000019">
      <w:pPr>
        <w:pStyle w:val="Heading1"/>
        <w:keepNext w:val="0"/>
        <w:keepLines w:val="0"/>
        <w:numPr>
          <w:ilvl w:val="0"/>
          <w:numId w:val="43"/>
        </w:numPr>
        <w:spacing w:after="240" w:before="0" w:beforeAutospacing="0" w:lineRule="auto"/>
        <w:ind w:left="720" w:hanging="360"/>
        <w:rPr>
          <w:sz w:val="26"/>
          <w:szCs w:val="26"/>
        </w:rPr>
      </w:pPr>
      <w:bookmarkStart w:colFirst="0" w:colLast="0" w:name="_cn4dywvtc8pv" w:id="2"/>
      <w:bookmarkEnd w:id="2"/>
      <w:r w:rsidDel="00000000" w:rsidR="00000000" w:rsidRPr="00000000">
        <w:rPr>
          <w:b w:val="1"/>
          <w:bCs w:val="1"/>
          <w:sz w:val="26"/>
          <w:szCs w:val="26"/>
          <w:rtl w:val="0"/>
        </w:rPr>
        <w:t xml:space="preserve">Cumulative harm</w:t>
      </w:r>
      <w:r w:rsidDel="00000000" w:rsidR="00000000" w:rsidRPr="00000000">
        <w:rPr>
          <w:sz w:val="26"/>
          <w:szCs w:val="26"/>
          <w:rtl w:val="0"/>
        </w:rPr>
        <w:t xml:space="preserve"> — small failures aggregating into major injustice.</w:t>
      </w:r>
    </w:p>
    <w:p w:rsidR="00000000" w:rsidDel="00000000" w:rsidP="00000000" w:rsidRDefault="00000000" w:rsidRPr="00000000" w14:paraId="0000001A">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These mechanisms recur across institutions, creating a </w:t>
      </w:r>
      <w:r w:rsidDel="00000000" w:rsidR="00000000" w:rsidRPr="00000000">
        <w:rPr>
          <w:b w:val="1"/>
          <w:bCs w:val="1"/>
          <w:sz w:val="26"/>
          <w:szCs w:val="26"/>
          <w:rtl w:val="0"/>
        </w:rPr>
        <w:t xml:space="preserve">cross‑sectoral pattern</w:t>
      </w:r>
      <w:r w:rsidDel="00000000" w:rsidR="00000000" w:rsidRPr="00000000">
        <w:rPr>
          <w:sz w:val="26"/>
          <w:szCs w:val="26"/>
          <w:rtl w:val="0"/>
        </w:rPr>
        <w:t xml:space="preserve"> of racialised procedural harm.</w:t>
      </w:r>
    </w:p>
    <w:p w:rsidR="00000000" w:rsidDel="00000000" w:rsidP="00000000" w:rsidRDefault="00000000" w:rsidRPr="00000000" w14:paraId="0000001B">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pStyle w:val="Heading2"/>
        <w:keepNext w:val="0"/>
        <w:keepLines w:val="0"/>
        <w:spacing w:after="80" w:lineRule="auto"/>
        <w:rPr>
          <w:b w:val="1"/>
          <w:bCs w:val="1"/>
          <w:sz w:val="34"/>
          <w:szCs w:val="34"/>
        </w:rPr>
      </w:pPr>
      <w:bookmarkStart w:colFirst="0" w:colLast="0" w:name="_awfye8cddj3g" w:id="5"/>
      <w:bookmarkEnd w:id="5"/>
      <w:r w:rsidDel="00000000" w:rsidR="00000000" w:rsidRPr="00000000">
        <w:rPr>
          <w:b w:val="1"/>
          <w:bCs w:val="1"/>
          <w:sz w:val="34"/>
          <w:szCs w:val="34"/>
          <w:rtl w:val="0"/>
        </w:rPr>
        <w:t xml:space="preserve">3. Why Existing Law Cannot See This Problem</w:t>
      </w:r>
    </w:p>
    <w:p w:rsidR="00000000" w:rsidDel="00000000" w:rsidP="00000000" w:rsidRDefault="00000000" w:rsidRPr="00000000" w14:paraId="0000001D">
      <w:pPr>
        <w:pStyle w:val="Heading3"/>
        <w:keepNext w:val="0"/>
        <w:keepLines w:val="0"/>
        <w:spacing w:before="280" w:lineRule="auto"/>
        <w:rPr>
          <w:b w:val="1"/>
          <w:bCs w:val="1"/>
          <w:color w:val="000000"/>
          <w:sz w:val="26"/>
          <w:szCs w:val="26"/>
        </w:rPr>
      </w:pPr>
      <w:bookmarkStart w:colFirst="0" w:colLast="0" w:name="_wy7phpm94oow" w:id="6"/>
      <w:bookmarkEnd w:id="6"/>
      <w:r w:rsidDel="00000000" w:rsidR="00000000" w:rsidRPr="00000000">
        <w:rPr>
          <w:b w:val="1"/>
          <w:bCs w:val="1"/>
          <w:color w:val="000000"/>
          <w:sz w:val="26"/>
          <w:szCs w:val="26"/>
          <w:rtl w:val="0"/>
        </w:rPr>
        <w:t xml:space="preserve">3.1 Equality Law Is Not Designed for Risk</w:t>
      </w:r>
    </w:p>
    <w:p w:rsidR="00000000" w:rsidDel="00000000" w:rsidP="00000000" w:rsidRDefault="00000000" w:rsidRPr="00000000" w14:paraId="0000001E">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 Public Sector Equality Duty (PSED) requires public bodies to have “due regard” to equality impacts.</w:t>
        <w:br w:type="textWrapping"/>
        <w:t xml:space="preserve"> But in practice:</w:t>
      </w:r>
    </w:p>
    <w:p w:rsidR="00000000" w:rsidDel="00000000" w:rsidP="00000000" w:rsidRDefault="00000000" w:rsidRPr="00000000" w14:paraId="0000001F">
      <w:pPr>
        <w:pStyle w:val="Heading1"/>
        <w:keepNext w:val="0"/>
        <w:keepLines w:val="0"/>
        <w:numPr>
          <w:ilvl w:val="0"/>
          <w:numId w:val="23"/>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it is interpreted narrowly</w:t>
      </w:r>
    </w:p>
    <w:p w:rsidR="00000000" w:rsidDel="00000000" w:rsidP="00000000" w:rsidRDefault="00000000" w:rsidRPr="00000000" w14:paraId="00000020">
      <w:pPr>
        <w:pStyle w:val="Heading1"/>
        <w:keepNext w:val="0"/>
        <w:keepLines w:val="0"/>
        <w:numPr>
          <w:ilvl w:val="0"/>
          <w:numId w:val="2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it focuses on </w:t>
      </w:r>
      <w:r w:rsidDel="00000000" w:rsidR="00000000" w:rsidRPr="00000000">
        <w:rPr>
          <w:i w:val="1"/>
          <w:iCs w:val="1"/>
          <w:sz w:val="26"/>
          <w:szCs w:val="26"/>
          <w:rtl w:val="0"/>
        </w:rPr>
        <w:t xml:space="preserve">decisions</w:t>
      </w:r>
      <w:r w:rsidDel="00000000" w:rsidR="00000000" w:rsidRPr="00000000">
        <w:rPr>
          <w:sz w:val="26"/>
          <w:szCs w:val="26"/>
          <w:rtl w:val="0"/>
        </w:rPr>
        <w:t xml:space="preserve">, not </w:t>
      </w:r>
      <w:r w:rsidDel="00000000" w:rsidR="00000000" w:rsidRPr="00000000">
        <w:rPr>
          <w:i w:val="1"/>
          <w:iCs w:val="1"/>
          <w:sz w:val="26"/>
          <w:szCs w:val="26"/>
          <w:rtl w:val="0"/>
        </w:rPr>
        <w:t xml:space="preserve">systems</w:t>
      </w:r>
    </w:p>
    <w:p w:rsidR="00000000" w:rsidDel="00000000" w:rsidP="00000000" w:rsidRDefault="00000000" w:rsidRPr="00000000" w14:paraId="00000021">
      <w:pPr>
        <w:pStyle w:val="Heading1"/>
        <w:keepNext w:val="0"/>
        <w:keepLines w:val="0"/>
        <w:numPr>
          <w:ilvl w:val="0"/>
          <w:numId w:val="2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it does not address cumulative harm</w:t>
      </w:r>
    </w:p>
    <w:p w:rsidR="00000000" w:rsidDel="00000000" w:rsidP="00000000" w:rsidRDefault="00000000" w:rsidRPr="00000000" w14:paraId="00000022">
      <w:pPr>
        <w:pStyle w:val="Heading1"/>
        <w:keepNext w:val="0"/>
        <w:keepLines w:val="0"/>
        <w:numPr>
          <w:ilvl w:val="0"/>
          <w:numId w:val="23"/>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it does not require risk‑mapping</w:t>
      </w:r>
    </w:p>
    <w:p w:rsidR="00000000" w:rsidDel="00000000" w:rsidP="00000000" w:rsidRDefault="00000000" w:rsidRPr="00000000" w14:paraId="00000023">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Racially aggravated risk fills this gap by identifying the </w:t>
      </w:r>
      <w:r w:rsidDel="00000000" w:rsidR="00000000" w:rsidRPr="00000000">
        <w:rPr>
          <w:i w:val="1"/>
          <w:iCs w:val="1"/>
          <w:sz w:val="26"/>
          <w:szCs w:val="26"/>
          <w:rtl w:val="0"/>
        </w:rPr>
        <w:t xml:space="preserve">conditions</w:t>
      </w:r>
      <w:r w:rsidDel="00000000" w:rsidR="00000000" w:rsidRPr="00000000">
        <w:rPr>
          <w:sz w:val="26"/>
          <w:szCs w:val="26"/>
          <w:rtl w:val="0"/>
        </w:rPr>
        <w:t xml:space="preserve"> under which harm becomes likely.</w:t>
      </w:r>
    </w:p>
    <w:p w:rsidR="00000000" w:rsidDel="00000000" w:rsidP="00000000" w:rsidRDefault="00000000" w:rsidRPr="00000000" w14:paraId="00000024">
      <w:pPr>
        <w:pStyle w:val="Heading3"/>
        <w:keepNext w:val="0"/>
        <w:keepLines w:val="0"/>
        <w:spacing w:before="280" w:lineRule="auto"/>
        <w:rPr>
          <w:b w:val="1"/>
          <w:bCs w:val="1"/>
          <w:color w:val="000000"/>
          <w:sz w:val="26"/>
          <w:szCs w:val="26"/>
        </w:rPr>
      </w:pPr>
      <w:bookmarkStart w:colFirst="0" w:colLast="0" w:name="_56zmgljdfrjj" w:id="7"/>
      <w:bookmarkEnd w:id="7"/>
      <w:r w:rsidDel="00000000" w:rsidR="00000000" w:rsidRPr="00000000">
        <w:rPr>
          <w:b w:val="1"/>
          <w:bCs w:val="1"/>
          <w:color w:val="000000"/>
          <w:sz w:val="26"/>
          <w:szCs w:val="26"/>
          <w:rtl w:val="0"/>
        </w:rPr>
        <w:t xml:space="preserve">3.2 Public Law Fairness Is Reactive</w:t>
      </w:r>
    </w:p>
    <w:p w:rsidR="00000000" w:rsidDel="00000000" w:rsidP="00000000" w:rsidRDefault="00000000" w:rsidRPr="00000000" w14:paraId="00000025">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Judicial review tests:</w:t>
      </w:r>
    </w:p>
    <w:p w:rsidR="00000000" w:rsidDel="00000000" w:rsidP="00000000" w:rsidRDefault="00000000" w:rsidRPr="00000000" w14:paraId="00000026">
      <w:pPr>
        <w:pStyle w:val="Heading1"/>
        <w:keepNext w:val="0"/>
        <w:keepLines w:val="0"/>
        <w:numPr>
          <w:ilvl w:val="0"/>
          <w:numId w:val="19"/>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legality</w:t>
      </w:r>
    </w:p>
    <w:p w:rsidR="00000000" w:rsidDel="00000000" w:rsidP="00000000" w:rsidRDefault="00000000" w:rsidRPr="00000000" w14:paraId="00000027">
      <w:pPr>
        <w:pStyle w:val="Heading1"/>
        <w:keepNext w:val="0"/>
        <w:keepLines w:val="0"/>
        <w:numPr>
          <w:ilvl w:val="0"/>
          <w:numId w:val="19"/>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rationality</w:t>
      </w:r>
    </w:p>
    <w:p w:rsidR="00000000" w:rsidDel="00000000" w:rsidP="00000000" w:rsidRDefault="00000000" w:rsidRPr="00000000" w14:paraId="00000028">
      <w:pPr>
        <w:pStyle w:val="Heading1"/>
        <w:keepNext w:val="0"/>
        <w:keepLines w:val="0"/>
        <w:numPr>
          <w:ilvl w:val="0"/>
          <w:numId w:val="19"/>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procedural fairness</w:t>
      </w:r>
    </w:p>
    <w:p w:rsidR="00000000" w:rsidDel="00000000" w:rsidP="00000000" w:rsidRDefault="00000000" w:rsidRPr="00000000" w14:paraId="00000029">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But JR:</w:t>
      </w:r>
    </w:p>
    <w:p w:rsidR="00000000" w:rsidDel="00000000" w:rsidP="00000000" w:rsidRDefault="00000000" w:rsidRPr="00000000" w14:paraId="0000002A">
      <w:pPr>
        <w:pStyle w:val="Heading1"/>
        <w:keepNext w:val="0"/>
        <w:keepLines w:val="0"/>
        <w:numPr>
          <w:ilvl w:val="0"/>
          <w:numId w:val="6"/>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cannot address systemic risk</w:t>
      </w:r>
    </w:p>
    <w:p w:rsidR="00000000" w:rsidDel="00000000" w:rsidP="00000000" w:rsidRDefault="00000000" w:rsidRPr="00000000" w14:paraId="0000002B">
      <w:pPr>
        <w:pStyle w:val="Heading1"/>
        <w:keepNext w:val="0"/>
        <w:keepLines w:val="0"/>
        <w:numPr>
          <w:ilvl w:val="0"/>
          <w:numId w:val="6"/>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is constrained by strict time limits</w:t>
      </w:r>
    </w:p>
    <w:p w:rsidR="00000000" w:rsidDel="00000000" w:rsidP="00000000" w:rsidRDefault="00000000" w:rsidRPr="00000000" w14:paraId="0000002C">
      <w:pPr>
        <w:pStyle w:val="Heading1"/>
        <w:keepNext w:val="0"/>
        <w:keepLines w:val="0"/>
        <w:numPr>
          <w:ilvl w:val="0"/>
          <w:numId w:val="6"/>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is blocked by “alternative remedy” doctrines</w:t>
      </w:r>
    </w:p>
    <w:p w:rsidR="00000000" w:rsidDel="00000000" w:rsidP="00000000" w:rsidRDefault="00000000" w:rsidRPr="00000000" w14:paraId="0000002D">
      <w:pPr>
        <w:pStyle w:val="Heading1"/>
        <w:keepNext w:val="0"/>
        <w:keepLines w:val="0"/>
        <w:numPr>
          <w:ilvl w:val="0"/>
          <w:numId w:val="6"/>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rarely engages with vulnerability</w:t>
      </w:r>
    </w:p>
    <w:p w:rsidR="00000000" w:rsidDel="00000000" w:rsidP="00000000" w:rsidRDefault="00000000" w:rsidRPr="00000000" w14:paraId="0000002E">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 Shepherd litigation demonstrates this vividly: the Administrative Court refused permission without engaging with standing, vulnerability, or procedural harm.</w:t>
      </w:r>
    </w:p>
    <w:p w:rsidR="00000000" w:rsidDel="00000000" w:rsidP="00000000" w:rsidRDefault="00000000" w:rsidRPr="00000000" w14:paraId="0000002F">
      <w:pPr>
        <w:pStyle w:val="Heading3"/>
        <w:keepNext w:val="0"/>
        <w:keepLines w:val="0"/>
        <w:spacing w:before="280" w:lineRule="auto"/>
        <w:rPr>
          <w:b w:val="1"/>
          <w:bCs w:val="1"/>
          <w:color w:val="000000"/>
          <w:sz w:val="26"/>
          <w:szCs w:val="26"/>
        </w:rPr>
      </w:pPr>
      <w:bookmarkStart w:colFirst="0" w:colLast="0" w:name="_pfjyt9bao8s2" w:id="8"/>
      <w:bookmarkEnd w:id="8"/>
      <w:r w:rsidDel="00000000" w:rsidR="00000000" w:rsidRPr="00000000">
        <w:rPr>
          <w:b w:val="1"/>
          <w:bCs w:val="1"/>
          <w:color w:val="000000"/>
          <w:sz w:val="26"/>
          <w:szCs w:val="26"/>
          <w:rtl w:val="0"/>
        </w:rPr>
        <w:t xml:space="preserve">3.3 Civil Procedure Rules Are Blind to Racialised Impact</w:t>
      </w:r>
    </w:p>
    <w:p w:rsidR="00000000" w:rsidDel="00000000" w:rsidP="00000000" w:rsidRDefault="00000000" w:rsidRPr="00000000" w14:paraId="00000030">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 CPR assumes:</w:t>
      </w:r>
    </w:p>
    <w:p w:rsidR="00000000" w:rsidDel="00000000" w:rsidP="00000000" w:rsidRDefault="00000000" w:rsidRPr="00000000" w14:paraId="00000031">
      <w:pPr>
        <w:pStyle w:val="Heading1"/>
        <w:keepNext w:val="0"/>
        <w:keepLines w:val="0"/>
        <w:numPr>
          <w:ilvl w:val="0"/>
          <w:numId w:val="37"/>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evidential integrity</w:t>
      </w:r>
    </w:p>
    <w:p w:rsidR="00000000" w:rsidDel="00000000" w:rsidP="00000000" w:rsidRDefault="00000000" w:rsidRPr="00000000" w14:paraId="00000032">
      <w:pPr>
        <w:pStyle w:val="Heading1"/>
        <w:keepNext w:val="0"/>
        <w:keepLines w:val="0"/>
        <w:numPr>
          <w:ilvl w:val="0"/>
          <w:numId w:val="37"/>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procedural neutrality</w:t>
      </w:r>
    </w:p>
    <w:p w:rsidR="00000000" w:rsidDel="00000000" w:rsidP="00000000" w:rsidRDefault="00000000" w:rsidRPr="00000000" w14:paraId="00000033">
      <w:pPr>
        <w:pStyle w:val="Heading1"/>
        <w:keepNext w:val="0"/>
        <w:keepLines w:val="0"/>
        <w:numPr>
          <w:ilvl w:val="0"/>
          <w:numId w:val="37"/>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equal capacity to navigate litigation</w:t>
      </w:r>
    </w:p>
    <w:p w:rsidR="00000000" w:rsidDel="00000000" w:rsidP="00000000" w:rsidRDefault="00000000" w:rsidRPr="00000000" w14:paraId="00000034">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But in practice:</w:t>
      </w:r>
    </w:p>
    <w:p w:rsidR="00000000" w:rsidDel="00000000" w:rsidP="00000000" w:rsidRDefault="00000000" w:rsidRPr="00000000" w14:paraId="00000035">
      <w:pPr>
        <w:pStyle w:val="Heading1"/>
        <w:keepNext w:val="0"/>
        <w:keepLines w:val="0"/>
        <w:numPr>
          <w:ilvl w:val="0"/>
          <w:numId w:val="11"/>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defective evidence is common</w:t>
      </w:r>
    </w:p>
    <w:p w:rsidR="00000000" w:rsidDel="00000000" w:rsidP="00000000" w:rsidRDefault="00000000" w:rsidRPr="00000000" w14:paraId="00000036">
      <w:pPr>
        <w:pStyle w:val="Heading1"/>
        <w:keepNext w:val="0"/>
        <w:keepLines w:val="0"/>
        <w:numPr>
          <w:ilvl w:val="0"/>
          <w:numId w:val="11"/>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litigants in person face structural disadvantage</w:t>
      </w:r>
    </w:p>
    <w:p w:rsidR="00000000" w:rsidDel="00000000" w:rsidP="00000000" w:rsidRDefault="00000000" w:rsidRPr="00000000" w14:paraId="00000037">
      <w:pPr>
        <w:pStyle w:val="Heading1"/>
        <w:keepNext w:val="0"/>
        <w:keepLines w:val="0"/>
        <w:numPr>
          <w:ilvl w:val="0"/>
          <w:numId w:val="11"/>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vulnerability is rarely accommodated</w:t>
      </w:r>
    </w:p>
    <w:p w:rsidR="00000000" w:rsidDel="00000000" w:rsidP="00000000" w:rsidRDefault="00000000" w:rsidRPr="00000000" w14:paraId="00000038">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Racially aggravated risk exposes these blind spots.</w:t>
      </w:r>
    </w:p>
    <w:p w:rsidR="00000000" w:rsidDel="00000000" w:rsidP="00000000" w:rsidRDefault="00000000" w:rsidRPr="00000000" w14:paraId="00000039">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A">
      <w:pPr>
        <w:pStyle w:val="Heading2"/>
        <w:keepNext w:val="0"/>
        <w:keepLines w:val="0"/>
        <w:spacing w:after="80" w:lineRule="auto"/>
        <w:rPr>
          <w:b w:val="1"/>
          <w:bCs w:val="1"/>
          <w:sz w:val="34"/>
          <w:szCs w:val="34"/>
        </w:rPr>
      </w:pPr>
      <w:bookmarkStart w:colFirst="0" w:colLast="0" w:name="_4pgatxln8i5d" w:id="9"/>
      <w:bookmarkEnd w:id="9"/>
      <w:r w:rsidDel="00000000" w:rsidR="00000000" w:rsidRPr="00000000">
        <w:rPr>
          <w:b w:val="1"/>
          <w:bCs w:val="1"/>
          <w:sz w:val="34"/>
          <w:szCs w:val="34"/>
          <w:rtl w:val="0"/>
        </w:rPr>
        <w:t xml:space="preserve">4. Case Study Evidence: A Cross‑Institutional Pattern</w:t>
      </w:r>
    </w:p>
    <w:p w:rsidR="00000000" w:rsidDel="00000000" w:rsidP="00000000" w:rsidRDefault="00000000" w:rsidRPr="00000000" w14:paraId="0000003B">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Across four detailed case studies — Haringey, Westminster Magistrates’ Court, the SRA, and the Shepherd litigation — the same pattern emerges:</w:t>
      </w:r>
    </w:p>
    <w:p w:rsidR="00000000" w:rsidDel="00000000" w:rsidP="00000000" w:rsidRDefault="00000000" w:rsidRPr="00000000" w14:paraId="0000003C">
      <w:pPr>
        <w:pStyle w:val="Heading3"/>
        <w:keepNext w:val="0"/>
        <w:keepLines w:val="0"/>
        <w:spacing w:before="280" w:lineRule="auto"/>
        <w:rPr>
          <w:b w:val="1"/>
          <w:bCs w:val="1"/>
          <w:color w:val="000000"/>
          <w:sz w:val="26"/>
          <w:szCs w:val="26"/>
        </w:rPr>
      </w:pPr>
      <w:bookmarkStart w:colFirst="0" w:colLast="0" w:name="_cabcgidbal58" w:id="10"/>
      <w:bookmarkEnd w:id="10"/>
      <w:r w:rsidDel="00000000" w:rsidR="00000000" w:rsidRPr="00000000">
        <w:rPr>
          <w:b w:val="1"/>
          <w:bCs w:val="1"/>
          <w:color w:val="000000"/>
          <w:sz w:val="26"/>
          <w:szCs w:val="26"/>
          <w:rtl w:val="0"/>
        </w:rPr>
        <w:t xml:space="preserve">4.1 Structural Fragility</w:t>
      </w:r>
    </w:p>
    <w:p w:rsidR="00000000" w:rsidDel="00000000" w:rsidP="00000000" w:rsidRDefault="00000000" w:rsidRPr="00000000" w14:paraId="0000003D">
      <w:pPr>
        <w:pStyle w:val="Heading1"/>
        <w:keepNext w:val="0"/>
        <w:keepLines w:val="0"/>
        <w:numPr>
          <w:ilvl w:val="0"/>
          <w:numId w:val="1"/>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Misclassified ledgers</w:t>
      </w:r>
    </w:p>
    <w:p w:rsidR="00000000" w:rsidDel="00000000" w:rsidP="00000000" w:rsidRDefault="00000000" w:rsidRPr="00000000" w14:paraId="0000003E">
      <w:pPr>
        <w:pStyle w:val="Heading1"/>
        <w:keepNext w:val="0"/>
        <w:keepLines w:val="0"/>
        <w:numPr>
          <w:ilvl w:val="0"/>
          <w:numId w:val="1"/>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Unrecorded court exchanges</w:t>
      </w:r>
    </w:p>
    <w:p w:rsidR="00000000" w:rsidDel="00000000" w:rsidP="00000000" w:rsidRDefault="00000000" w:rsidRPr="00000000" w14:paraId="0000003F">
      <w:pPr>
        <w:pStyle w:val="Heading1"/>
        <w:keepNext w:val="0"/>
        <w:keepLines w:val="0"/>
        <w:numPr>
          <w:ilvl w:val="0"/>
          <w:numId w:val="1"/>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Opaque mortgage assignments</w:t>
      </w:r>
    </w:p>
    <w:p w:rsidR="00000000" w:rsidDel="00000000" w:rsidP="00000000" w:rsidRDefault="00000000" w:rsidRPr="00000000" w14:paraId="00000040">
      <w:pPr>
        <w:pStyle w:val="Heading1"/>
        <w:keepNext w:val="0"/>
        <w:keepLines w:val="0"/>
        <w:numPr>
          <w:ilvl w:val="0"/>
          <w:numId w:val="1"/>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Inconsistent regulatory processes</w:t>
      </w:r>
    </w:p>
    <w:p w:rsidR="00000000" w:rsidDel="00000000" w:rsidP="00000000" w:rsidRDefault="00000000" w:rsidRPr="00000000" w14:paraId="00000041">
      <w:pPr>
        <w:pStyle w:val="Heading3"/>
        <w:keepNext w:val="0"/>
        <w:keepLines w:val="0"/>
        <w:spacing w:before="280" w:lineRule="auto"/>
        <w:rPr>
          <w:b w:val="1"/>
          <w:bCs w:val="1"/>
          <w:color w:val="000000"/>
          <w:sz w:val="26"/>
          <w:szCs w:val="26"/>
        </w:rPr>
      </w:pPr>
      <w:bookmarkStart w:colFirst="0" w:colLast="0" w:name="_8133tcpff40m" w:id="11"/>
      <w:bookmarkEnd w:id="11"/>
      <w:r w:rsidDel="00000000" w:rsidR="00000000" w:rsidRPr="00000000">
        <w:rPr>
          <w:b w:val="1"/>
          <w:bCs w:val="1"/>
          <w:color w:val="000000"/>
          <w:sz w:val="26"/>
          <w:szCs w:val="26"/>
          <w:rtl w:val="0"/>
        </w:rPr>
        <w:t xml:space="preserve">4.2 Procedural Inconsistency</w:t>
      </w:r>
    </w:p>
    <w:p w:rsidR="00000000" w:rsidDel="00000000" w:rsidP="00000000" w:rsidRDefault="00000000" w:rsidRPr="00000000" w14:paraId="00000042">
      <w:pPr>
        <w:pStyle w:val="Heading1"/>
        <w:keepNext w:val="0"/>
        <w:keepLines w:val="0"/>
        <w:numPr>
          <w:ilvl w:val="0"/>
          <w:numId w:val="50"/>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Safeguards denied</w:t>
      </w:r>
    </w:p>
    <w:p w:rsidR="00000000" w:rsidDel="00000000" w:rsidP="00000000" w:rsidRDefault="00000000" w:rsidRPr="00000000" w14:paraId="00000043">
      <w:pPr>
        <w:pStyle w:val="Heading1"/>
        <w:keepNext w:val="0"/>
        <w:keepLines w:val="0"/>
        <w:numPr>
          <w:ilvl w:val="0"/>
          <w:numId w:val="5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Disclosure refused</w:t>
      </w:r>
    </w:p>
    <w:p w:rsidR="00000000" w:rsidDel="00000000" w:rsidP="00000000" w:rsidRDefault="00000000" w:rsidRPr="00000000" w14:paraId="00000044">
      <w:pPr>
        <w:pStyle w:val="Heading1"/>
        <w:keepNext w:val="0"/>
        <w:keepLines w:val="0"/>
        <w:numPr>
          <w:ilvl w:val="0"/>
          <w:numId w:val="5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Standing untested</w:t>
      </w:r>
    </w:p>
    <w:p w:rsidR="00000000" w:rsidDel="00000000" w:rsidP="00000000" w:rsidRDefault="00000000" w:rsidRPr="00000000" w14:paraId="00000045">
      <w:pPr>
        <w:pStyle w:val="Heading1"/>
        <w:keepNext w:val="0"/>
        <w:keepLines w:val="0"/>
        <w:numPr>
          <w:ilvl w:val="0"/>
          <w:numId w:val="50"/>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Vulnerability ignored</w:t>
      </w:r>
    </w:p>
    <w:p w:rsidR="00000000" w:rsidDel="00000000" w:rsidP="00000000" w:rsidRDefault="00000000" w:rsidRPr="00000000" w14:paraId="00000046">
      <w:pPr>
        <w:pStyle w:val="Heading3"/>
        <w:keepNext w:val="0"/>
        <w:keepLines w:val="0"/>
        <w:spacing w:before="280" w:lineRule="auto"/>
        <w:rPr>
          <w:b w:val="1"/>
          <w:bCs w:val="1"/>
          <w:color w:val="000000"/>
          <w:sz w:val="26"/>
          <w:szCs w:val="26"/>
        </w:rPr>
      </w:pPr>
      <w:bookmarkStart w:colFirst="0" w:colLast="0" w:name="_qlznl54s921" w:id="12"/>
      <w:bookmarkEnd w:id="12"/>
      <w:r w:rsidDel="00000000" w:rsidR="00000000" w:rsidRPr="00000000">
        <w:rPr>
          <w:b w:val="1"/>
          <w:bCs w:val="1"/>
          <w:color w:val="000000"/>
          <w:sz w:val="26"/>
          <w:szCs w:val="26"/>
          <w:rtl w:val="0"/>
        </w:rPr>
        <w:t xml:space="preserve">4.3 Evidential Unreliability</w:t>
      </w:r>
    </w:p>
    <w:p w:rsidR="00000000" w:rsidDel="00000000" w:rsidP="00000000" w:rsidRDefault="00000000" w:rsidRPr="00000000" w14:paraId="00000047">
      <w:pPr>
        <w:pStyle w:val="Heading1"/>
        <w:keepNext w:val="0"/>
        <w:keepLines w:val="0"/>
        <w:numPr>
          <w:ilvl w:val="0"/>
          <w:numId w:val="15"/>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Missing documents</w:t>
      </w:r>
    </w:p>
    <w:p w:rsidR="00000000" w:rsidDel="00000000" w:rsidP="00000000" w:rsidRDefault="00000000" w:rsidRPr="00000000" w14:paraId="00000048">
      <w:pPr>
        <w:pStyle w:val="Heading1"/>
        <w:keepNext w:val="0"/>
        <w:keepLines w:val="0"/>
        <w:numPr>
          <w:ilvl w:val="0"/>
          <w:numId w:val="15"/>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Defective records</w:t>
      </w:r>
    </w:p>
    <w:p w:rsidR="00000000" w:rsidDel="00000000" w:rsidP="00000000" w:rsidRDefault="00000000" w:rsidRPr="00000000" w14:paraId="00000049">
      <w:pPr>
        <w:pStyle w:val="Heading1"/>
        <w:keepNext w:val="0"/>
        <w:keepLines w:val="0"/>
        <w:numPr>
          <w:ilvl w:val="0"/>
          <w:numId w:val="15"/>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Unexplained adjustments</w:t>
      </w:r>
    </w:p>
    <w:p w:rsidR="00000000" w:rsidDel="00000000" w:rsidP="00000000" w:rsidRDefault="00000000" w:rsidRPr="00000000" w14:paraId="0000004A">
      <w:pPr>
        <w:pStyle w:val="Heading1"/>
        <w:keepNext w:val="0"/>
        <w:keepLines w:val="0"/>
        <w:numPr>
          <w:ilvl w:val="0"/>
          <w:numId w:val="15"/>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No audit trails</w:t>
      </w:r>
    </w:p>
    <w:p w:rsidR="00000000" w:rsidDel="00000000" w:rsidP="00000000" w:rsidRDefault="00000000" w:rsidRPr="00000000" w14:paraId="0000004B">
      <w:pPr>
        <w:pStyle w:val="Heading3"/>
        <w:keepNext w:val="0"/>
        <w:keepLines w:val="0"/>
        <w:spacing w:before="280" w:lineRule="auto"/>
        <w:rPr>
          <w:b w:val="1"/>
          <w:bCs w:val="1"/>
          <w:color w:val="000000"/>
          <w:sz w:val="26"/>
          <w:szCs w:val="26"/>
        </w:rPr>
      </w:pPr>
      <w:bookmarkStart w:colFirst="0" w:colLast="0" w:name="_fesmd9hc8mw3" w:id="13"/>
      <w:bookmarkEnd w:id="13"/>
      <w:r w:rsidDel="00000000" w:rsidR="00000000" w:rsidRPr="00000000">
        <w:rPr>
          <w:b w:val="1"/>
          <w:bCs w:val="1"/>
          <w:color w:val="000000"/>
          <w:sz w:val="26"/>
          <w:szCs w:val="26"/>
          <w:rtl w:val="0"/>
        </w:rPr>
        <w:t xml:space="preserve">4.4 Interpretive Bias</w:t>
      </w:r>
    </w:p>
    <w:p w:rsidR="00000000" w:rsidDel="00000000" w:rsidP="00000000" w:rsidRDefault="00000000" w:rsidRPr="00000000" w14:paraId="0000004C">
      <w:pPr>
        <w:pStyle w:val="Heading1"/>
        <w:keepNext w:val="0"/>
        <w:keepLines w:val="0"/>
        <w:numPr>
          <w:ilvl w:val="0"/>
          <w:numId w:val="10"/>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Racialised concerns dismissed as “not relevant”</w:t>
      </w:r>
    </w:p>
    <w:p w:rsidR="00000000" w:rsidDel="00000000" w:rsidP="00000000" w:rsidRDefault="00000000" w:rsidRPr="00000000" w14:paraId="0000004D">
      <w:pPr>
        <w:pStyle w:val="Heading1"/>
        <w:keepNext w:val="0"/>
        <w:keepLines w:val="0"/>
        <w:numPr>
          <w:ilvl w:val="0"/>
          <w:numId w:val="1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Technical defects prioritised over fairness</w:t>
      </w:r>
    </w:p>
    <w:p w:rsidR="00000000" w:rsidDel="00000000" w:rsidP="00000000" w:rsidRDefault="00000000" w:rsidRPr="00000000" w14:paraId="0000004E">
      <w:pPr>
        <w:pStyle w:val="Heading1"/>
        <w:keepNext w:val="0"/>
        <w:keepLines w:val="0"/>
        <w:numPr>
          <w:ilvl w:val="0"/>
          <w:numId w:val="10"/>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Responsibility displaced between institutions</w:t>
      </w:r>
    </w:p>
    <w:p w:rsidR="00000000" w:rsidDel="00000000" w:rsidP="00000000" w:rsidRDefault="00000000" w:rsidRPr="00000000" w14:paraId="0000004F">
      <w:pPr>
        <w:pStyle w:val="Heading3"/>
        <w:keepNext w:val="0"/>
        <w:keepLines w:val="0"/>
        <w:spacing w:before="280" w:lineRule="auto"/>
        <w:rPr>
          <w:b w:val="1"/>
          <w:bCs w:val="1"/>
          <w:color w:val="000000"/>
          <w:sz w:val="26"/>
          <w:szCs w:val="26"/>
        </w:rPr>
      </w:pPr>
      <w:bookmarkStart w:colFirst="0" w:colLast="0" w:name="_uv93a5yfvpy" w:id="14"/>
      <w:bookmarkEnd w:id="14"/>
      <w:r w:rsidDel="00000000" w:rsidR="00000000" w:rsidRPr="00000000">
        <w:rPr>
          <w:b w:val="1"/>
          <w:bCs w:val="1"/>
          <w:color w:val="000000"/>
          <w:sz w:val="26"/>
          <w:szCs w:val="26"/>
          <w:rtl w:val="0"/>
        </w:rPr>
        <w:t xml:space="preserve">4.5 Cumulative Harm</w:t>
      </w:r>
    </w:p>
    <w:p w:rsidR="00000000" w:rsidDel="00000000" w:rsidP="00000000" w:rsidRDefault="00000000" w:rsidRPr="00000000" w14:paraId="00000050">
      <w:pPr>
        <w:pStyle w:val="Heading1"/>
        <w:keepNext w:val="0"/>
        <w:keepLines w:val="0"/>
        <w:numPr>
          <w:ilvl w:val="0"/>
          <w:numId w:val="24"/>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Years of litigation</w:t>
      </w:r>
    </w:p>
    <w:p w:rsidR="00000000" w:rsidDel="00000000" w:rsidP="00000000" w:rsidRDefault="00000000" w:rsidRPr="00000000" w14:paraId="00000051">
      <w:pPr>
        <w:pStyle w:val="Heading1"/>
        <w:keepNext w:val="0"/>
        <w:keepLines w:val="0"/>
        <w:numPr>
          <w:ilvl w:val="0"/>
          <w:numId w:val="24"/>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Health deterioration</w:t>
      </w:r>
    </w:p>
    <w:p w:rsidR="00000000" w:rsidDel="00000000" w:rsidP="00000000" w:rsidRDefault="00000000" w:rsidRPr="00000000" w14:paraId="00000052">
      <w:pPr>
        <w:pStyle w:val="Heading1"/>
        <w:keepNext w:val="0"/>
        <w:keepLines w:val="0"/>
        <w:numPr>
          <w:ilvl w:val="0"/>
          <w:numId w:val="24"/>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Imminent homelessness</w:t>
      </w:r>
    </w:p>
    <w:p w:rsidR="00000000" w:rsidDel="00000000" w:rsidP="00000000" w:rsidRDefault="00000000" w:rsidRPr="00000000" w14:paraId="00000053">
      <w:pPr>
        <w:pStyle w:val="Heading1"/>
        <w:keepNext w:val="0"/>
        <w:keepLines w:val="0"/>
        <w:numPr>
          <w:ilvl w:val="0"/>
          <w:numId w:val="24"/>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No scrutiny of authority</w:t>
      </w:r>
    </w:p>
    <w:p w:rsidR="00000000" w:rsidDel="00000000" w:rsidP="00000000" w:rsidRDefault="00000000" w:rsidRPr="00000000" w14:paraId="00000054">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This is not a coincidence. It is a </w:t>
      </w:r>
      <w:r w:rsidDel="00000000" w:rsidR="00000000" w:rsidRPr="00000000">
        <w:rPr>
          <w:b w:val="1"/>
          <w:bCs w:val="1"/>
          <w:sz w:val="26"/>
          <w:szCs w:val="26"/>
          <w:rtl w:val="0"/>
        </w:rPr>
        <w:t xml:space="preserve">systemic pattern</w:t>
      </w:r>
      <w:r w:rsidDel="00000000" w:rsidR="00000000" w:rsidRPr="00000000">
        <w:rPr>
          <w:sz w:val="26"/>
          <w:szCs w:val="26"/>
          <w:rtl w:val="0"/>
        </w:rPr>
        <w:t xml:space="preserve">.</w:t>
      </w:r>
    </w:p>
    <w:p w:rsidR="00000000" w:rsidDel="00000000" w:rsidP="00000000" w:rsidRDefault="00000000" w:rsidRPr="00000000" w14:paraId="00000055">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6">
      <w:pPr>
        <w:pStyle w:val="Heading2"/>
        <w:keepNext w:val="0"/>
        <w:keepLines w:val="0"/>
        <w:spacing w:after="80" w:lineRule="auto"/>
        <w:rPr>
          <w:b w:val="1"/>
          <w:bCs w:val="1"/>
          <w:sz w:val="34"/>
          <w:szCs w:val="34"/>
        </w:rPr>
      </w:pPr>
      <w:bookmarkStart w:colFirst="0" w:colLast="0" w:name="_spzq1bp14ab3" w:id="15"/>
      <w:bookmarkEnd w:id="15"/>
      <w:r w:rsidDel="00000000" w:rsidR="00000000" w:rsidRPr="00000000">
        <w:rPr>
          <w:b w:val="1"/>
          <w:bCs w:val="1"/>
          <w:sz w:val="34"/>
          <w:szCs w:val="34"/>
          <w:rtl w:val="0"/>
        </w:rPr>
        <w:t xml:space="preserve">5. Why Lawmakers Should Care</w:t>
      </w:r>
    </w:p>
    <w:p w:rsidR="00000000" w:rsidDel="00000000" w:rsidP="00000000" w:rsidRDefault="00000000" w:rsidRPr="00000000" w14:paraId="00000057">
      <w:pPr>
        <w:pStyle w:val="Heading3"/>
        <w:keepNext w:val="0"/>
        <w:keepLines w:val="0"/>
        <w:spacing w:before="280" w:lineRule="auto"/>
        <w:rPr>
          <w:b w:val="1"/>
          <w:bCs w:val="1"/>
          <w:color w:val="000000"/>
          <w:sz w:val="26"/>
          <w:szCs w:val="26"/>
        </w:rPr>
      </w:pPr>
      <w:bookmarkStart w:colFirst="0" w:colLast="0" w:name="_awu3gi2rbrhs" w:id="16"/>
      <w:bookmarkEnd w:id="16"/>
      <w:r w:rsidDel="00000000" w:rsidR="00000000" w:rsidRPr="00000000">
        <w:rPr>
          <w:b w:val="1"/>
          <w:bCs w:val="1"/>
          <w:color w:val="000000"/>
          <w:sz w:val="26"/>
          <w:szCs w:val="26"/>
          <w:rtl w:val="0"/>
        </w:rPr>
        <w:t xml:space="preserve">5.1 The UK Has No Framework for Racialised Procedural Risk</w:t>
      </w:r>
    </w:p>
    <w:p w:rsidR="00000000" w:rsidDel="00000000" w:rsidP="00000000" w:rsidRDefault="00000000" w:rsidRPr="00000000" w14:paraId="00000058">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There is no statutory duty requiring:</w:t>
      </w:r>
    </w:p>
    <w:p w:rsidR="00000000" w:rsidDel="00000000" w:rsidP="00000000" w:rsidRDefault="00000000" w:rsidRPr="00000000" w14:paraId="00000059">
      <w:pPr>
        <w:pStyle w:val="Heading1"/>
        <w:keepNext w:val="0"/>
        <w:keepLines w:val="0"/>
        <w:numPr>
          <w:ilvl w:val="0"/>
          <w:numId w:val="13"/>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risk‑mapping</w:t>
      </w:r>
    </w:p>
    <w:p w:rsidR="00000000" w:rsidDel="00000000" w:rsidP="00000000" w:rsidRDefault="00000000" w:rsidRPr="00000000" w14:paraId="0000005A">
      <w:pPr>
        <w:pStyle w:val="Heading1"/>
        <w:keepNext w:val="0"/>
        <w:keepLines w:val="0"/>
        <w:numPr>
          <w:ilvl w:val="0"/>
          <w:numId w:val="1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cumulative harm analysis</w:t>
      </w:r>
    </w:p>
    <w:p w:rsidR="00000000" w:rsidDel="00000000" w:rsidP="00000000" w:rsidRDefault="00000000" w:rsidRPr="00000000" w14:paraId="0000005B">
      <w:pPr>
        <w:pStyle w:val="Heading1"/>
        <w:keepNext w:val="0"/>
        <w:keepLines w:val="0"/>
        <w:numPr>
          <w:ilvl w:val="0"/>
          <w:numId w:val="1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vulnerability‑sensitive procedure</w:t>
      </w:r>
    </w:p>
    <w:p w:rsidR="00000000" w:rsidDel="00000000" w:rsidP="00000000" w:rsidRDefault="00000000" w:rsidRPr="00000000" w14:paraId="0000005C">
      <w:pPr>
        <w:pStyle w:val="Heading1"/>
        <w:keepNext w:val="0"/>
        <w:keepLines w:val="0"/>
        <w:numPr>
          <w:ilvl w:val="0"/>
          <w:numId w:val="13"/>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evidential integrity audits</w:t>
      </w:r>
    </w:p>
    <w:p w:rsidR="00000000" w:rsidDel="00000000" w:rsidP="00000000" w:rsidRDefault="00000000" w:rsidRPr="00000000" w14:paraId="0000005D">
      <w:pPr>
        <w:pStyle w:val="Heading1"/>
        <w:keepNext w:val="0"/>
        <w:keepLines w:val="0"/>
        <w:numPr>
          <w:ilvl w:val="0"/>
          <w:numId w:val="13"/>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cross‑institutional oversight</w:t>
      </w:r>
    </w:p>
    <w:p w:rsidR="00000000" w:rsidDel="00000000" w:rsidP="00000000" w:rsidRDefault="00000000" w:rsidRPr="00000000" w14:paraId="0000005E">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This is a legislative vacuum.</w:t>
      </w:r>
    </w:p>
    <w:p w:rsidR="00000000" w:rsidDel="00000000" w:rsidP="00000000" w:rsidRDefault="00000000" w:rsidRPr="00000000" w14:paraId="0000005F">
      <w:pPr>
        <w:pStyle w:val="Heading3"/>
        <w:keepNext w:val="0"/>
        <w:keepLines w:val="0"/>
        <w:spacing w:before="280" w:lineRule="auto"/>
        <w:rPr>
          <w:b w:val="1"/>
          <w:bCs w:val="1"/>
          <w:color w:val="000000"/>
          <w:sz w:val="26"/>
          <w:szCs w:val="26"/>
        </w:rPr>
      </w:pPr>
      <w:bookmarkStart w:colFirst="0" w:colLast="0" w:name="_ejdaku77dop8" w:id="17"/>
      <w:bookmarkEnd w:id="17"/>
      <w:r w:rsidDel="00000000" w:rsidR="00000000" w:rsidRPr="00000000">
        <w:rPr>
          <w:b w:val="1"/>
          <w:bCs w:val="1"/>
          <w:color w:val="000000"/>
          <w:sz w:val="26"/>
          <w:szCs w:val="26"/>
          <w:rtl w:val="0"/>
        </w:rPr>
        <w:t xml:space="preserve">5.2 Racially Aggravated Risk Is Preventable</w:t>
      </w:r>
    </w:p>
    <w:p w:rsidR="00000000" w:rsidDel="00000000" w:rsidP="00000000" w:rsidRDefault="00000000" w:rsidRPr="00000000" w14:paraId="00000060">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The mechanisms identified are:</w:t>
      </w:r>
    </w:p>
    <w:p w:rsidR="00000000" w:rsidDel="00000000" w:rsidP="00000000" w:rsidRDefault="00000000" w:rsidRPr="00000000" w14:paraId="00000061">
      <w:pPr>
        <w:pStyle w:val="Heading1"/>
        <w:keepNext w:val="0"/>
        <w:keepLines w:val="0"/>
        <w:numPr>
          <w:ilvl w:val="0"/>
          <w:numId w:val="22"/>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predictable</w:t>
      </w:r>
    </w:p>
    <w:p w:rsidR="00000000" w:rsidDel="00000000" w:rsidP="00000000" w:rsidRDefault="00000000" w:rsidRPr="00000000" w14:paraId="00000062">
      <w:pPr>
        <w:pStyle w:val="Heading1"/>
        <w:keepNext w:val="0"/>
        <w:keepLines w:val="0"/>
        <w:numPr>
          <w:ilvl w:val="0"/>
          <w:numId w:val="22"/>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measurable</w:t>
      </w:r>
    </w:p>
    <w:p w:rsidR="00000000" w:rsidDel="00000000" w:rsidP="00000000" w:rsidRDefault="00000000" w:rsidRPr="00000000" w14:paraId="00000063">
      <w:pPr>
        <w:pStyle w:val="Heading1"/>
        <w:keepNext w:val="0"/>
        <w:keepLines w:val="0"/>
        <w:numPr>
          <w:ilvl w:val="0"/>
          <w:numId w:val="22"/>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diagnosable</w:t>
      </w:r>
    </w:p>
    <w:p w:rsidR="00000000" w:rsidDel="00000000" w:rsidP="00000000" w:rsidRDefault="00000000" w:rsidRPr="00000000" w14:paraId="00000064">
      <w:pPr>
        <w:pStyle w:val="Heading1"/>
        <w:keepNext w:val="0"/>
        <w:keepLines w:val="0"/>
        <w:numPr>
          <w:ilvl w:val="0"/>
          <w:numId w:val="22"/>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correctable</w:t>
      </w:r>
    </w:p>
    <w:p w:rsidR="00000000" w:rsidDel="00000000" w:rsidP="00000000" w:rsidRDefault="00000000" w:rsidRPr="00000000" w14:paraId="00000065">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This makes the concept attractive to lawmakers: it offers a </w:t>
      </w:r>
      <w:r w:rsidDel="00000000" w:rsidR="00000000" w:rsidRPr="00000000">
        <w:rPr>
          <w:b w:val="1"/>
          <w:bCs w:val="1"/>
          <w:sz w:val="26"/>
          <w:szCs w:val="26"/>
          <w:rtl w:val="0"/>
        </w:rPr>
        <w:t xml:space="preserve">practical, implementable framework</w:t>
      </w:r>
      <w:r w:rsidDel="00000000" w:rsidR="00000000" w:rsidRPr="00000000">
        <w:rPr>
          <w:sz w:val="26"/>
          <w:szCs w:val="26"/>
          <w:rtl w:val="0"/>
        </w:rPr>
        <w:t xml:space="preserve">.</w:t>
      </w:r>
    </w:p>
    <w:p w:rsidR="00000000" w:rsidDel="00000000" w:rsidP="00000000" w:rsidRDefault="00000000" w:rsidRPr="00000000" w14:paraId="00000066">
      <w:pPr>
        <w:pStyle w:val="Heading3"/>
        <w:keepNext w:val="0"/>
        <w:keepLines w:val="0"/>
        <w:spacing w:before="280" w:lineRule="auto"/>
        <w:rPr>
          <w:b w:val="1"/>
          <w:bCs w:val="1"/>
          <w:color w:val="000000"/>
          <w:sz w:val="26"/>
          <w:szCs w:val="26"/>
        </w:rPr>
      </w:pPr>
      <w:bookmarkStart w:colFirst="0" w:colLast="0" w:name="_j2kbl2casjv2" w:id="18"/>
      <w:bookmarkEnd w:id="18"/>
      <w:r w:rsidDel="00000000" w:rsidR="00000000" w:rsidRPr="00000000">
        <w:rPr>
          <w:b w:val="1"/>
          <w:bCs w:val="1"/>
          <w:color w:val="000000"/>
          <w:sz w:val="26"/>
          <w:szCs w:val="26"/>
          <w:rtl w:val="0"/>
        </w:rPr>
        <w:t xml:space="preserve">5.3 The Concept Aligns With Government Priorities</w:t>
      </w:r>
    </w:p>
    <w:p w:rsidR="00000000" w:rsidDel="00000000" w:rsidP="00000000" w:rsidRDefault="00000000" w:rsidRPr="00000000" w14:paraId="00000067">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It supports:</w:t>
      </w:r>
    </w:p>
    <w:p w:rsidR="00000000" w:rsidDel="00000000" w:rsidP="00000000" w:rsidRDefault="00000000" w:rsidRPr="00000000" w14:paraId="00000068">
      <w:pPr>
        <w:pStyle w:val="Heading1"/>
        <w:keepNext w:val="0"/>
        <w:keepLines w:val="0"/>
        <w:numPr>
          <w:ilvl w:val="0"/>
          <w:numId w:val="40"/>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judicial efficiency</w:t>
      </w:r>
    </w:p>
    <w:p w:rsidR="00000000" w:rsidDel="00000000" w:rsidP="00000000" w:rsidRDefault="00000000" w:rsidRPr="00000000" w14:paraId="00000069">
      <w:pPr>
        <w:pStyle w:val="Heading1"/>
        <w:keepNext w:val="0"/>
        <w:keepLines w:val="0"/>
        <w:numPr>
          <w:ilvl w:val="0"/>
          <w:numId w:val="4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public trust</w:t>
      </w:r>
    </w:p>
    <w:p w:rsidR="00000000" w:rsidDel="00000000" w:rsidP="00000000" w:rsidRDefault="00000000" w:rsidRPr="00000000" w14:paraId="0000006A">
      <w:pPr>
        <w:pStyle w:val="Heading1"/>
        <w:keepNext w:val="0"/>
        <w:keepLines w:val="0"/>
        <w:numPr>
          <w:ilvl w:val="0"/>
          <w:numId w:val="4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safeguarding</w:t>
      </w:r>
    </w:p>
    <w:p w:rsidR="00000000" w:rsidDel="00000000" w:rsidP="00000000" w:rsidRDefault="00000000" w:rsidRPr="00000000" w14:paraId="0000006B">
      <w:pPr>
        <w:pStyle w:val="Heading1"/>
        <w:keepNext w:val="0"/>
        <w:keepLines w:val="0"/>
        <w:numPr>
          <w:ilvl w:val="0"/>
          <w:numId w:val="40"/>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equality compliance</w:t>
      </w:r>
    </w:p>
    <w:p w:rsidR="00000000" w:rsidDel="00000000" w:rsidP="00000000" w:rsidRDefault="00000000" w:rsidRPr="00000000" w14:paraId="0000006C">
      <w:pPr>
        <w:pStyle w:val="Heading1"/>
        <w:keepNext w:val="0"/>
        <w:keepLines w:val="0"/>
        <w:numPr>
          <w:ilvl w:val="0"/>
          <w:numId w:val="40"/>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data‑driven governance</w:t>
      </w:r>
    </w:p>
    <w:p w:rsidR="00000000" w:rsidDel="00000000" w:rsidP="00000000" w:rsidRDefault="00000000" w:rsidRPr="00000000" w14:paraId="0000006D">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It is not adversarial; it is </w:t>
      </w:r>
      <w:r w:rsidDel="00000000" w:rsidR="00000000" w:rsidRPr="00000000">
        <w:rPr>
          <w:b w:val="1"/>
          <w:bCs w:val="1"/>
          <w:sz w:val="26"/>
          <w:szCs w:val="26"/>
          <w:rtl w:val="0"/>
        </w:rPr>
        <w:t xml:space="preserve">constructive reform</w:t>
      </w:r>
      <w:r w:rsidDel="00000000" w:rsidR="00000000" w:rsidRPr="00000000">
        <w:rPr>
          <w:sz w:val="26"/>
          <w:szCs w:val="26"/>
          <w:rtl w:val="0"/>
        </w:rPr>
        <w:t xml:space="preserve">.</w:t>
      </w:r>
    </w:p>
    <w:p w:rsidR="00000000" w:rsidDel="00000000" w:rsidP="00000000" w:rsidRDefault="00000000" w:rsidRPr="00000000" w14:paraId="0000006E">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F">
      <w:pPr>
        <w:pStyle w:val="Heading2"/>
        <w:keepNext w:val="0"/>
        <w:keepLines w:val="0"/>
        <w:spacing w:after="80" w:lineRule="auto"/>
        <w:rPr>
          <w:b w:val="1"/>
          <w:bCs w:val="1"/>
          <w:sz w:val="34"/>
          <w:szCs w:val="34"/>
        </w:rPr>
      </w:pPr>
      <w:bookmarkStart w:colFirst="0" w:colLast="0" w:name="_uhdvirhzb1pu" w:id="19"/>
      <w:bookmarkEnd w:id="19"/>
      <w:r w:rsidDel="00000000" w:rsidR="00000000" w:rsidRPr="00000000">
        <w:rPr>
          <w:b w:val="1"/>
          <w:bCs w:val="1"/>
          <w:sz w:val="34"/>
          <w:szCs w:val="34"/>
          <w:rtl w:val="0"/>
        </w:rPr>
        <w:t xml:space="preserve">6. Legislative and Policy Recommendations</w:t>
      </w:r>
    </w:p>
    <w:p w:rsidR="00000000" w:rsidDel="00000000" w:rsidP="00000000" w:rsidRDefault="00000000" w:rsidRPr="00000000" w14:paraId="00000070">
      <w:pPr>
        <w:pStyle w:val="Heading3"/>
        <w:keepNext w:val="0"/>
        <w:keepLines w:val="0"/>
        <w:spacing w:before="280" w:lineRule="auto"/>
        <w:rPr>
          <w:b w:val="1"/>
          <w:bCs w:val="1"/>
          <w:color w:val="000000"/>
          <w:sz w:val="26"/>
          <w:szCs w:val="26"/>
        </w:rPr>
      </w:pPr>
      <w:bookmarkStart w:colFirst="0" w:colLast="0" w:name="_285pj1q4ts1d" w:id="20"/>
      <w:bookmarkEnd w:id="20"/>
      <w:r w:rsidDel="00000000" w:rsidR="00000000" w:rsidRPr="00000000">
        <w:rPr>
          <w:b w:val="1"/>
          <w:bCs w:val="1"/>
          <w:color w:val="000000"/>
          <w:sz w:val="26"/>
          <w:szCs w:val="26"/>
          <w:rtl w:val="0"/>
        </w:rPr>
        <w:t xml:space="preserve">6.1 Statutory Duty to Assess Racially Aggravated Risk</w:t>
      </w:r>
    </w:p>
    <w:p w:rsidR="00000000" w:rsidDel="00000000" w:rsidP="00000000" w:rsidRDefault="00000000" w:rsidRPr="00000000" w14:paraId="00000071">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A new duty requiring public bodies to:</w:t>
      </w:r>
    </w:p>
    <w:p w:rsidR="00000000" w:rsidDel="00000000" w:rsidP="00000000" w:rsidRDefault="00000000" w:rsidRPr="00000000" w14:paraId="00000072">
      <w:pPr>
        <w:pStyle w:val="Heading1"/>
        <w:keepNext w:val="0"/>
        <w:keepLines w:val="0"/>
        <w:numPr>
          <w:ilvl w:val="0"/>
          <w:numId w:val="45"/>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identify risk conditions</w:t>
      </w:r>
    </w:p>
    <w:p w:rsidR="00000000" w:rsidDel="00000000" w:rsidP="00000000" w:rsidRDefault="00000000" w:rsidRPr="00000000" w14:paraId="00000073">
      <w:pPr>
        <w:pStyle w:val="Heading1"/>
        <w:keepNext w:val="0"/>
        <w:keepLines w:val="0"/>
        <w:numPr>
          <w:ilvl w:val="0"/>
          <w:numId w:val="45"/>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map procedural vulnerabilities</w:t>
      </w:r>
    </w:p>
    <w:p w:rsidR="00000000" w:rsidDel="00000000" w:rsidP="00000000" w:rsidRDefault="00000000" w:rsidRPr="00000000" w14:paraId="00000074">
      <w:pPr>
        <w:pStyle w:val="Heading1"/>
        <w:keepNext w:val="0"/>
        <w:keepLines w:val="0"/>
        <w:numPr>
          <w:ilvl w:val="0"/>
          <w:numId w:val="45"/>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assess cumulative harm</w:t>
      </w:r>
    </w:p>
    <w:p w:rsidR="00000000" w:rsidDel="00000000" w:rsidP="00000000" w:rsidRDefault="00000000" w:rsidRPr="00000000" w14:paraId="00000075">
      <w:pPr>
        <w:pStyle w:val="Heading1"/>
        <w:keepNext w:val="0"/>
        <w:keepLines w:val="0"/>
        <w:numPr>
          <w:ilvl w:val="0"/>
          <w:numId w:val="45"/>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implement mitigation plans</w:t>
      </w:r>
    </w:p>
    <w:p w:rsidR="00000000" w:rsidDel="00000000" w:rsidP="00000000" w:rsidRDefault="00000000" w:rsidRPr="00000000" w14:paraId="00000076">
      <w:pPr>
        <w:pStyle w:val="Heading3"/>
        <w:keepNext w:val="0"/>
        <w:keepLines w:val="0"/>
        <w:spacing w:before="280" w:lineRule="auto"/>
        <w:rPr>
          <w:b w:val="1"/>
          <w:bCs w:val="1"/>
          <w:color w:val="000000"/>
          <w:sz w:val="26"/>
          <w:szCs w:val="26"/>
        </w:rPr>
      </w:pPr>
      <w:bookmarkStart w:colFirst="0" w:colLast="0" w:name="_4zukexuijlq" w:id="21"/>
      <w:bookmarkEnd w:id="21"/>
      <w:r w:rsidDel="00000000" w:rsidR="00000000" w:rsidRPr="00000000">
        <w:rPr>
          <w:b w:val="1"/>
          <w:bCs w:val="1"/>
          <w:color w:val="000000"/>
          <w:sz w:val="26"/>
          <w:szCs w:val="26"/>
          <w:rtl w:val="0"/>
        </w:rPr>
        <w:t xml:space="preserve">6.2 Evidential Integrity Standards</w:t>
      </w:r>
    </w:p>
    <w:p w:rsidR="00000000" w:rsidDel="00000000" w:rsidP="00000000" w:rsidRDefault="00000000" w:rsidRPr="00000000" w14:paraId="00000077">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Mandatory:</w:t>
      </w:r>
    </w:p>
    <w:p w:rsidR="00000000" w:rsidDel="00000000" w:rsidP="00000000" w:rsidRDefault="00000000" w:rsidRPr="00000000" w14:paraId="00000078">
      <w:pPr>
        <w:pStyle w:val="Heading1"/>
        <w:keepNext w:val="0"/>
        <w:keepLines w:val="0"/>
        <w:numPr>
          <w:ilvl w:val="0"/>
          <w:numId w:val="46"/>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audit trails</w:t>
      </w:r>
    </w:p>
    <w:p w:rsidR="00000000" w:rsidDel="00000000" w:rsidP="00000000" w:rsidRDefault="00000000" w:rsidRPr="00000000" w14:paraId="00000079">
      <w:pPr>
        <w:pStyle w:val="Heading1"/>
        <w:keepNext w:val="0"/>
        <w:keepLines w:val="0"/>
        <w:numPr>
          <w:ilvl w:val="0"/>
          <w:numId w:val="46"/>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reconciliation checks</w:t>
      </w:r>
    </w:p>
    <w:p w:rsidR="00000000" w:rsidDel="00000000" w:rsidP="00000000" w:rsidRDefault="00000000" w:rsidRPr="00000000" w14:paraId="0000007A">
      <w:pPr>
        <w:pStyle w:val="Heading1"/>
        <w:keepNext w:val="0"/>
        <w:keepLines w:val="0"/>
        <w:numPr>
          <w:ilvl w:val="0"/>
          <w:numId w:val="46"/>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transparent adjustment logs</w:t>
      </w:r>
    </w:p>
    <w:p w:rsidR="00000000" w:rsidDel="00000000" w:rsidP="00000000" w:rsidRDefault="00000000" w:rsidRPr="00000000" w14:paraId="0000007B">
      <w:pPr>
        <w:pStyle w:val="Heading1"/>
        <w:keepNext w:val="0"/>
        <w:keepLines w:val="0"/>
        <w:numPr>
          <w:ilvl w:val="0"/>
          <w:numId w:val="46"/>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disclosure protocols</w:t>
      </w:r>
    </w:p>
    <w:p w:rsidR="00000000" w:rsidDel="00000000" w:rsidP="00000000" w:rsidRDefault="00000000" w:rsidRPr="00000000" w14:paraId="0000007C">
      <w:pPr>
        <w:pStyle w:val="Heading3"/>
        <w:keepNext w:val="0"/>
        <w:keepLines w:val="0"/>
        <w:spacing w:before="280" w:lineRule="auto"/>
        <w:rPr>
          <w:b w:val="1"/>
          <w:bCs w:val="1"/>
          <w:color w:val="000000"/>
          <w:sz w:val="26"/>
          <w:szCs w:val="26"/>
        </w:rPr>
      </w:pPr>
      <w:bookmarkStart w:colFirst="0" w:colLast="0" w:name="_nxhv2n2jvj7g" w:id="22"/>
      <w:bookmarkEnd w:id="22"/>
      <w:r w:rsidDel="00000000" w:rsidR="00000000" w:rsidRPr="00000000">
        <w:rPr>
          <w:b w:val="1"/>
          <w:bCs w:val="1"/>
          <w:color w:val="000000"/>
          <w:sz w:val="26"/>
          <w:szCs w:val="26"/>
          <w:rtl w:val="0"/>
        </w:rPr>
        <w:t xml:space="preserve">6.3 Vulnerability‑Sensitive Procedure</w:t>
      </w:r>
    </w:p>
    <w:p w:rsidR="00000000" w:rsidDel="00000000" w:rsidP="00000000" w:rsidRDefault="00000000" w:rsidRPr="00000000" w14:paraId="0000007D">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Courts and public bodies must:</w:t>
      </w:r>
    </w:p>
    <w:p w:rsidR="00000000" w:rsidDel="00000000" w:rsidP="00000000" w:rsidRDefault="00000000" w:rsidRPr="00000000" w14:paraId="0000007E">
      <w:pPr>
        <w:pStyle w:val="Heading1"/>
        <w:keepNext w:val="0"/>
        <w:keepLines w:val="0"/>
        <w:numPr>
          <w:ilvl w:val="0"/>
          <w:numId w:val="27"/>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conduct welfare assessments</w:t>
      </w:r>
    </w:p>
    <w:p w:rsidR="00000000" w:rsidDel="00000000" w:rsidP="00000000" w:rsidRDefault="00000000" w:rsidRPr="00000000" w14:paraId="0000007F">
      <w:pPr>
        <w:pStyle w:val="Heading1"/>
        <w:keepNext w:val="0"/>
        <w:keepLines w:val="0"/>
        <w:numPr>
          <w:ilvl w:val="0"/>
          <w:numId w:val="27"/>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record all in‑hearing exchanges</w:t>
      </w:r>
    </w:p>
    <w:p w:rsidR="00000000" w:rsidDel="00000000" w:rsidP="00000000" w:rsidRDefault="00000000" w:rsidRPr="00000000" w14:paraId="00000080">
      <w:pPr>
        <w:pStyle w:val="Heading1"/>
        <w:keepNext w:val="0"/>
        <w:keepLines w:val="0"/>
        <w:numPr>
          <w:ilvl w:val="0"/>
          <w:numId w:val="27"/>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provide plain‑language explanations</w:t>
      </w:r>
    </w:p>
    <w:p w:rsidR="00000000" w:rsidDel="00000000" w:rsidP="00000000" w:rsidRDefault="00000000" w:rsidRPr="00000000" w14:paraId="00000081">
      <w:pPr>
        <w:pStyle w:val="Heading1"/>
        <w:keepNext w:val="0"/>
        <w:keepLines w:val="0"/>
        <w:numPr>
          <w:ilvl w:val="0"/>
          <w:numId w:val="27"/>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adjust timelines where necessary</w:t>
      </w:r>
    </w:p>
    <w:p w:rsidR="00000000" w:rsidDel="00000000" w:rsidP="00000000" w:rsidRDefault="00000000" w:rsidRPr="00000000" w14:paraId="00000082">
      <w:pPr>
        <w:pStyle w:val="Heading3"/>
        <w:keepNext w:val="0"/>
        <w:keepLines w:val="0"/>
        <w:spacing w:before="280" w:lineRule="auto"/>
        <w:rPr>
          <w:b w:val="1"/>
          <w:bCs w:val="1"/>
          <w:color w:val="000000"/>
          <w:sz w:val="26"/>
          <w:szCs w:val="26"/>
        </w:rPr>
      </w:pPr>
      <w:bookmarkStart w:colFirst="0" w:colLast="0" w:name="_j14biojyoqhg" w:id="23"/>
      <w:bookmarkEnd w:id="23"/>
      <w:r w:rsidDel="00000000" w:rsidR="00000000" w:rsidRPr="00000000">
        <w:rPr>
          <w:b w:val="1"/>
          <w:bCs w:val="1"/>
          <w:color w:val="000000"/>
          <w:sz w:val="26"/>
          <w:szCs w:val="26"/>
          <w:rtl w:val="0"/>
        </w:rPr>
        <w:t xml:space="preserve">6.4 Independent Oversight Body</w:t>
      </w:r>
    </w:p>
    <w:p w:rsidR="00000000" w:rsidDel="00000000" w:rsidP="00000000" w:rsidRDefault="00000000" w:rsidRPr="00000000" w14:paraId="00000083">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A statutory body empowered to:</w:t>
      </w:r>
    </w:p>
    <w:p w:rsidR="00000000" w:rsidDel="00000000" w:rsidP="00000000" w:rsidRDefault="00000000" w:rsidRPr="00000000" w14:paraId="00000084">
      <w:pPr>
        <w:pStyle w:val="Heading1"/>
        <w:keepNext w:val="0"/>
        <w:keepLines w:val="0"/>
        <w:numPr>
          <w:ilvl w:val="0"/>
          <w:numId w:val="28"/>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audit institutions</w:t>
      </w:r>
    </w:p>
    <w:p w:rsidR="00000000" w:rsidDel="00000000" w:rsidP="00000000" w:rsidRDefault="00000000" w:rsidRPr="00000000" w14:paraId="00000085">
      <w:pPr>
        <w:pStyle w:val="Heading1"/>
        <w:keepNext w:val="0"/>
        <w:keepLines w:val="0"/>
        <w:numPr>
          <w:ilvl w:val="0"/>
          <w:numId w:val="28"/>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require remedial action</w:t>
      </w:r>
    </w:p>
    <w:p w:rsidR="00000000" w:rsidDel="00000000" w:rsidP="00000000" w:rsidRDefault="00000000" w:rsidRPr="00000000" w14:paraId="00000086">
      <w:pPr>
        <w:pStyle w:val="Heading1"/>
        <w:keepNext w:val="0"/>
        <w:keepLines w:val="0"/>
        <w:numPr>
          <w:ilvl w:val="0"/>
          <w:numId w:val="28"/>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publish risk indices</w:t>
      </w:r>
    </w:p>
    <w:p w:rsidR="00000000" w:rsidDel="00000000" w:rsidP="00000000" w:rsidRDefault="00000000" w:rsidRPr="00000000" w14:paraId="00000087">
      <w:pPr>
        <w:pStyle w:val="Heading1"/>
        <w:keepNext w:val="0"/>
        <w:keepLines w:val="0"/>
        <w:numPr>
          <w:ilvl w:val="0"/>
          <w:numId w:val="28"/>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report to Parliament</w:t>
      </w:r>
    </w:p>
    <w:p w:rsidR="00000000" w:rsidDel="00000000" w:rsidP="00000000" w:rsidRDefault="00000000" w:rsidRPr="00000000" w14:paraId="00000088">
      <w:pPr>
        <w:pStyle w:val="Heading3"/>
        <w:keepNext w:val="0"/>
        <w:keepLines w:val="0"/>
        <w:spacing w:before="280" w:lineRule="auto"/>
        <w:rPr>
          <w:b w:val="1"/>
          <w:bCs w:val="1"/>
          <w:color w:val="000000"/>
          <w:sz w:val="26"/>
          <w:szCs w:val="26"/>
        </w:rPr>
      </w:pPr>
      <w:bookmarkStart w:colFirst="0" w:colLast="0" w:name="_qie41nig7ewl" w:id="24"/>
      <w:bookmarkEnd w:id="24"/>
      <w:r w:rsidDel="00000000" w:rsidR="00000000" w:rsidRPr="00000000">
        <w:rPr>
          <w:b w:val="1"/>
          <w:bCs w:val="1"/>
          <w:color w:val="000000"/>
          <w:sz w:val="26"/>
          <w:szCs w:val="26"/>
          <w:rtl w:val="0"/>
        </w:rPr>
        <w:t xml:space="preserve">6.5 Cross‑Institutional Data Mandates</w:t>
      </w:r>
    </w:p>
    <w:p w:rsidR="00000000" w:rsidDel="00000000" w:rsidP="00000000" w:rsidRDefault="00000000" w:rsidRPr="00000000" w14:paraId="00000089">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Standardised data collection on:</w:t>
      </w:r>
    </w:p>
    <w:p w:rsidR="00000000" w:rsidDel="00000000" w:rsidP="00000000" w:rsidRDefault="00000000" w:rsidRPr="00000000" w14:paraId="0000008A">
      <w:pPr>
        <w:pStyle w:val="Heading1"/>
        <w:keepNext w:val="0"/>
        <w:keepLines w:val="0"/>
        <w:numPr>
          <w:ilvl w:val="0"/>
          <w:numId w:val="4"/>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ethnicity</w:t>
      </w:r>
    </w:p>
    <w:p w:rsidR="00000000" w:rsidDel="00000000" w:rsidP="00000000" w:rsidRDefault="00000000" w:rsidRPr="00000000" w14:paraId="0000008B">
      <w:pPr>
        <w:pStyle w:val="Heading1"/>
        <w:keepNext w:val="0"/>
        <w:keepLines w:val="0"/>
        <w:numPr>
          <w:ilvl w:val="0"/>
          <w:numId w:val="4"/>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outcomes</w:t>
      </w:r>
    </w:p>
    <w:p w:rsidR="00000000" w:rsidDel="00000000" w:rsidP="00000000" w:rsidRDefault="00000000" w:rsidRPr="00000000" w14:paraId="0000008C">
      <w:pPr>
        <w:pStyle w:val="Heading1"/>
        <w:keepNext w:val="0"/>
        <w:keepLines w:val="0"/>
        <w:numPr>
          <w:ilvl w:val="0"/>
          <w:numId w:val="4"/>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procedural failures</w:t>
      </w:r>
    </w:p>
    <w:p w:rsidR="00000000" w:rsidDel="00000000" w:rsidP="00000000" w:rsidRDefault="00000000" w:rsidRPr="00000000" w14:paraId="0000008D">
      <w:pPr>
        <w:pStyle w:val="Heading1"/>
        <w:keepNext w:val="0"/>
        <w:keepLines w:val="0"/>
        <w:numPr>
          <w:ilvl w:val="0"/>
          <w:numId w:val="4"/>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risk indicators</w:t>
      </w:r>
    </w:p>
    <w:p w:rsidR="00000000" w:rsidDel="00000000" w:rsidP="00000000" w:rsidRDefault="00000000" w:rsidRPr="00000000" w14:paraId="0000008E">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F">
      <w:pPr>
        <w:pStyle w:val="Heading2"/>
        <w:keepNext w:val="0"/>
        <w:keepLines w:val="0"/>
        <w:spacing w:after="80" w:lineRule="auto"/>
        <w:rPr>
          <w:b w:val="1"/>
          <w:bCs w:val="1"/>
          <w:sz w:val="34"/>
          <w:szCs w:val="34"/>
        </w:rPr>
      </w:pPr>
      <w:bookmarkStart w:colFirst="0" w:colLast="0" w:name="_o8tuca7kc3kh" w:id="25"/>
      <w:bookmarkEnd w:id="25"/>
      <w:r w:rsidDel="00000000" w:rsidR="00000000" w:rsidRPr="00000000">
        <w:rPr>
          <w:b w:val="1"/>
          <w:bCs w:val="1"/>
          <w:sz w:val="34"/>
          <w:szCs w:val="34"/>
          <w:rtl w:val="0"/>
        </w:rPr>
        <w:t xml:space="preserve">7. Conclusion: A New Category for a New Era</w:t>
      </w:r>
    </w:p>
    <w:p w:rsidR="00000000" w:rsidDel="00000000" w:rsidP="00000000" w:rsidRDefault="00000000" w:rsidRPr="00000000" w14:paraId="00000090">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Racially aggravated risk is the first concept to:</w:t>
      </w:r>
    </w:p>
    <w:p w:rsidR="00000000" w:rsidDel="00000000" w:rsidP="00000000" w:rsidRDefault="00000000" w:rsidRPr="00000000" w14:paraId="00000091">
      <w:pPr>
        <w:pStyle w:val="Heading1"/>
        <w:keepNext w:val="0"/>
        <w:keepLines w:val="0"/>
        <w:numPr>
          <w:ilvl w:val="0"/>
          <w:numId w:val="17"/>
        </w:numPr>
        <w:spacing w:after="0" w:afterAutospacing="0" w:before="240" w:lineRule="auto"/>
        <w:ind w:left="720" w:hanging="360"/>
        <w:rPr>
          <w:sz w:val="26"/>
          <w:szCs w:val="26"/>
        </w:rPr>
      </w:pPr>
      <w:bookmarkStart w:colFirst="0" w:colLast="0" w:name="_cn4dywvtc8pv" w:id="2"/>
      <w:bookmarkEnd w:id="2"/>
      <w:r w:rsidDel="00000000" w:rsidR="00000000" w:rsidRPr="00000000">
        <w:rPr>
          <w:sz w:val="26"/>
          <w:szCs w:val="26"/>
          <w:rtl w:val="0"/>
        </w:rPr>
        <w:t xml:space="preserve">explain racialised harm as a </w:t>
      </w:r>
      <w:r w:rsidDel="00000000" w:rsidR="00000000" w:rsidRPr="00000000">
        <w:rPr>
          <w:b w:val="1"/>
          <w:bCs w:val="1"/>
          <w:sz w:val="26"/>
          <w:szCs w:val="26"/>
          <w:rtl w:val="0"/>
        </w:rPr>
        <w:t xml:space="preserve">risk phenomenon</w:t>
      </w:r>
    </w:p>
    <w:p w:rsidR="00000000" w:rsidDel="00000000" w:rsidP="00000000" w:rsidRDefault="00000000" w:rsidRPr="00000000" w14:paraId="00000092">
      <w:pPr>
        <w:pStyle w:val="Heading1"/>
        <w:keepNext w:val="0"/>
        <w:keepLines w:val="0"/>
        <w:numPr>
          <w:ilvl w:val="0"/>
          <w:numId w:val="17"/>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identify the </w:t>
      </w:r>
      <w:r w:rsidDel="00000000" w:rsidR="00000000" w:rsidRPr="00000000">
        <w:rPr>
          <w:b w:val="1"/>
          <w:bCs w:val="1"/>
          <w:sz w:val="26"/>
          <w:szCs w:val="26"/>
          <w:rtl w:val="0"/>
        </w:rPr>
        <w:t xml:space="preserve">mechanisms</w:t>
      </w:r>
      <w:r w:rsidDel="00000000" w:rsidR="00000000" w:rsidRPr="00000000">
        <w:rPr>
          <w:sz w:val="26"/>
          <w:szCs w:val="26"/>
          <w:rtl w:val="0"/>
        </w:rPr>
        <w:t xml:space="preserve"> that produce it</w:t>
      </w:r>
    </w:p>
    <w:p w:rsidR="00000000" w:rsidDel="00000000" w:rsidP="00000000" w:rsidRDefault="00000000" w:rsidRPr="00000000" w14:paraId="00000093">
      <w:pPr>
        <w:pStyle w:val="Heading1"/>
        <w:keepNext w:val="0"/>
        <w:keepLines w:val="0"/>
        <w:numPr>
          <w:ilvl w:val="0"/>
          <w:numId w:val="17"/>
        </w:numPr>
        <w:spacing w:after="0" w:afterAutospacing="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provide a </w:t>
      </w:r>
      <w:r w:rsidDel="00000000" w:rsidR="00000000" w:rsidRPr="00000000">
        <w:rPr>
          <w:b w:val="1"/>
          <w:bCs w:val="1"/>
          <w:sz w:val="26"/>
          <w:szCs w:val="26"/>
          <w:rtl w:val="0"/>
        </w:rPr>
        <w:t xml:space="preserve">framework</w:t>
      </w:r>
      <w:r w:rsidDel="00000000" w:rsidR="00000000" w:rsidRPr="00000000">
        <w:rPr>
          <w:sz w:val="26"/>
          <w:szCs w:val="26"/>
          <w:rtl w:val="0"/>
        </w:rPr>
        <w:t xml:space="preserve"> for reform</w:t>
      </w:r>
    </w:p>
    <w:p w:rsidR="00000000" w:rsidDel="00000000" w:rsidP="00000000" w:rsidRDefault="00000000" w:rsidRPr="00000000" w14:paraId="00000094">
      <w:pPr>
        <w:pStyle w:val="Heading1"/>
        <w:keepNext w:val="0"/>
        <w:keepLines w:val="0"/>
        <w:numPr>
          <w:ilvl w:val="0"/>
          <w:numId w:val="17"/>
        </w:numPr>
        <w:spacing w:after="240" w:before="0" w:beforeAutospacing="0" w:lineRule="auto"/>
        <w:ind w:left="720" w:hanging="360"/>
        <w:rPr>
          <w:sz w:val="26"/>
          <w:szCs w:val="26"/>
        </w:rPr>
      </w:pPr>
      <w:bookmarkStart w:colFirst="0" w:colLast="0" w:name="_cn4dywvtc8pv" w:id="2"/>
      <w:bookmarkEnd w:id="2"/>
      <w:r w:rsidDel="00000000" w:rsidR="00000000" w:rsidRPr="00000000">
        <w:rPr>
          <w:sz w:val="26"/>
          <w:szCs w:val="26"/>
          <w:rtl w:val="0"/>
        </w:rPr>
        <w:t xml:space="preserve">offer </w:t>
      </w:r>
      <w:r w:rsidDel="00000000" w:rsidR="00000000" w:rsidRPr="00000000">
        <w:rPr>
          <w:b w:val="1"/>
          <w:bCs w:val="1"/>
          <w:sz w:val="26"/>
          <w:szCs w:val="26"/>
          <w:rtl w:val="0"/>
        </w:rPr>
        <w:t xml:space="preserve">legislative pathways</w:t>
      </w:r>
      <w:r w:rsidDel="00000000" w:rsidR="00000000" w:rsidRPr="00000000">
        <w:rPr>
          <w:sz w:val="26"/>
          <w:szCs w:val="26"/>
          <w:rtl w:val="0"/>
        </w:rPr>
        <w:t xml:space="preserve"> for prevention</w:t>
      </w:r>
    </w:p>
    <w:p w:rsidR="00000000" w:rsidDel="00000000" w:rsidP="00000000" w:rsidRDefault="00000000" w:rsidRPr="00000000" w14:paraId="00000095">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It is a concept designed not for academic debate alone, but for </w:t>
      </w:r>
      <w:r w:rsidDel="00000000" w:rsidR="00000000" w:rsidRPr="00000000">
        <w:rPr>
          <w:b w:val="1"/>
          <w:bCs w:val="1"/>
          <w:sz w:val="26"/>
          <w:szCs w:val="26"/>
          <w:rtl w:val="0"/>
        </w:rPr>
        <w:t xml:space="preserve">policy adoption</w:t>
      </w:r>
      <w:r w:rsidDel="00000000" w:rsidR="00000000" w:rsidRPr="00000000">
        <w:rPr>
          <w:sz w:val="26"/>
          <w:szCs w:val="26"/>
          <w:rtl w:val="0"/>
        </w:rPr>
        <w:t xml:space="preserve">, </w:t>
      </w:r>
      <w:r w:rsidDel="00000000" w:rsidR="00000000" w:rsidRPr="00000000">
        <w:rPr>
          <w:b w:val="1"/>
          <w:bCs w:val="1"/>
          <w:sz w:val="26"/>
          <w:szCs w:val="26"/>
          <w:rtl w:val="0"/>
        </w:rPr>
        <w:t xml:space="preserve">institutional reform</w:t>
      </w:r>
      <w:r w:rsidDel="00000000" w:rsidR="00000000" w:rsidRPr="00000000">
        <w:rPr>
          <w:sz w:val="26"/>
          <w:szCs w:val="26"/>
          <w:rtl w:val="0"/>
        </w:rPr>
        <w:t xml:space="preserve">, and </w:t>
      </w:r>
      <w:r w:rsidDel="00000000" w:rsidR="00000000" w:rsidRPr="00000000">
        <w:rPr>
          <w:b w:val="1"/>
          <w:bCs w:val="1"/>
          <w:sz w:val="26"/>
          <w:szCs w:val="26"/>
          <w:rtl w:val="0"/>
        </w:rPr>
        <w:t xml:space="preserve">legislative action</w:t>
      </w:r>
      <w:r w:rsidDel="00000000" w:rsidR="00000000" w:rsidRPr="00000000">
        <w:rPr>
          <w:sz w:val="26"/>
          <w:szCs w:val="26"/>
          <w:rtl w:val="0"/>
        </w:rPr>
        <w:t xml:space="preserve">.</w:t>
      </w:r>
    </w:p>
    <w:p w:rsidR="00000000" w:rsidDel="00000000" w:rsidP="00000000" w:rsidRDefault="00000000" w:rsidRPr="00000000" w14:paraId="00000096">
      <w:pPr>
        <w:pStyle w:val="Heading1"/>
        <w:keepNext w:val="0"/>
        <w:keepLines w:val="0"/>
        <w:spacing w:after="240" w:before="240" w:lineRule="auto"/>
        <w:rPr>
          <w:sz w:val="26"/>
          <w:szCs w:val="26"/>
        </w:rPr>
      </w:pPr>
      <w:bookmarkStart w:colFirst="0" w:colLast="0" w:name="_cn4dywvtc8pv" w:id="2"/>
      <w:bookmarkEnd w:id="2"/>
      <w:r w:rsidDel="00000000" w:rsidR="00000000" w:rsidRPr="00000000">
        <w:rPr>
          <w:sz w:val="26"/>
          <w:szCs w:val="26"/>
          <w:rtl w:val="0"/>
        </w:rPr>
        <w:t xml:space="preserve">If lawmakers are serious about procedural justice, safeguarding, and equality, racially aggravated risk must now be recognised as a </w:t>
      </w:r>
      <w:r w:rsidDel="00000000" w:rsidR="00000000" w:rsidRPr="00000000">
        <w:rPr>
          <w:b w:val="1"/>
          <w:bCs w:val="1"/>
          <w:sz w:val="26"/>
          <w:szCs w:val="26"/>
          <w:rtl w:val="0"/>
        </w:rPr>
        <w:t xml:space="preserve">distinct legal category</w:t>
      </w:r>
      <w:r w:rsidDel="00000000" w:rsidR="00000000" w:rsidRPr="00000000">
        <w:rPr>
          <w:sz w:val="26"/>
          <w:szCs w:val="26"/>
          <w:rtl w:val="0"/>
        </w:rPr>
        <w:t xml:space="preserve"> — and embedded into the governance of public institutions across the UK.</w:t>
      </w:r>
    </w:p>
    <w:p w:rsidR="00000000" w:rsidDel="00000000" w:rsidP="00000000" w:rsidRDefault="00000000" w:rsidRPr="00000000" w14:paraId="00000097">
      <w:pPr>
        <w:pStyle w:val="Heading1"/>
        <w:keepNext w:val="0"/>
        <w:keepLines w:val="0"/>
        <w:spacing w:before="480" w:lineRule="auto"/>
        <w:rPr>
          <w:sz w:val="26"/>
          <w:szCs w:val="26"/>
        </w:rPr>
      </w:pPr>
      <w:bookmarkStart w:colFirst="0" w:colLast="0" w:name="_cn4dywvtc8pv" w:id="2"/>
      <w:bookmarkEnd w:id="2"/>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8">
      <w:pPr>
        <w:pStyle w:val="Heading1"/>
        <w:keepNext w:val="0"/>
        <w:keepLines w:val="0"/>
        <w:spacing w:before="480" w:lineRule="auto"/>
        <w:rPr>
          <w:b w:val="1"/>
          <w:bCs w:val="1"/>
          <w:sz w:val="50"/>
          <w:szCs w:val="50"/>
        </w:rPr>
      </w:pPr>
      <w:bookmarkStart w:colFirst="0" w:colLast="0" w:name="_myy7s0eorwc1" w:id="26"/>
      <w:bookmarkEnd w:id="26"/>
      <w:r w:rsidDel="00000000" w:rsidR="00000000" w:rsidRPr="00000000">
        <w:rPr>
          <w:rtl w:val="0"/>
        </w:rPr>
      </w:r>
    </w:p>
    <w:p w:rsidR="00000000" w:rsidDel="00000000" w:rsidP="00000000" w:rsidRDefault="00000000" w:rsidRPr="00000000" w14:paraId="00000099">
      <w:pPr>
        <w:pStyle w:val="Heading1"/>
        <w:keepNext w:val="0"/>
        <w:keepLines w:val="0"/>
        <w:spacing w:before="480" w:lineRule="auto"/>
        <w:rPr>
          <w:b w:val="1"/>
          <w:bCs w:val="1"/>
          <w:sz w:val="50"/>
          <w:szCs w:val="50"/>
        </w:rPr>
      </w:pPr>
      <w:bookmarkStart w:colFirst="0" w:colLast="0" w:name="_ysdckxlykcfw" w:id="27"/>
      <w:bookmarkEnd w:id="27"/>
      <w:r w:rsidDel="00000000" w:rsidR="00000000" w:rsidRPr="00000000">
        <w:rPr>
          <w:b w:val="1"/>
          <w:bCs w:val="1"/>
          <w:sz w:val="50"/>
          <w:szCs w:val="50"/>
          <w:rtl w:val="0"/>
        </w:rPr>
        <w:t xml:space="preserve">Policy Submission to the Ministry of Justice</w:t>
      </w:r>
    </w:p>
    <w:p w:rsidR="00000000" w:rsidDel="00000000" w:rsidP="00000000" w:rsidRDefault="00000000" w:rsidRPr="00000000" w14:paraId="0000009A">
      <w:pPr>
        <w:spacing w:after="240" w:before="240" w:lineRule="auto"/>
        <w:rPr>
          <w:b w:val="1"/>
          <w:bCs w:val="1"/>
          <w:sz w:val="26"/>
          <w:szCs w:val="26"/>
        </w:rPr>
      </w:pPr>
      <w:r w:rsidDel="00000000" w:rsidR="00000000" w:rsidRPr="00000000">
        <w:rPr>
          <w:b w:val="1"/>
          <w:bCs w:val="1"/>
          <w:sz w:val="26"/>
          <w:szCs w:val="26"/>
          <w:rtl w:val="0"/>
        </w:rPr>
        <w:t xml:space="preserve">Racially Aggravated Risk: A New Framework for Procedural Justice Reform</w:t>
      </w:r>
    </w:p>
    <w:p w:rsidR="00000000" w:rsidDel="00000000" w:rsidP="00000000" w:rsidRDefault="00000000" w:rsidRPr="00000000" w14:paraId="0000009B">
      <w:pPr>
        <w:spacing w:after="240" w:before="240" w:lineRule="auto"/>
        <w:rPr>
          <w:sz w:val="26"/>
          <w:szCs w:val="26"/>
        </w:rPr>
      </w:pPr>
      <w:r w:rsidDel="00000000" w:rsidR="00000000" w:rsidRPr="00000000">
        <w:rPr>
          <w:b w:val="1"/>
          <w:bCs w:val="1"/>
          <w:sz w:val="26"/>
          <w:szCs w:val="26"/>
          <w:rtl w:val="0"/>
        </w:rPr>
        <w:t xml:space="preserve">Submitted by:</w:t>
        <w:br w:type="textWrapping"/>
      </w:r>
      <w:r w:rsidDel="00000000" w:rsidR="00000000" w:rsidRPr="00000000">
        <w:rPr>
          <w:sz w:val="26"/>
          <w:szCs w:val="26"/>
          <w:rtl w:val="0"/>
        </w:rPr>
        <w:t xml:space="preserve"> </w:t>
      </w:r>
      <w:r w:rsidDel="00000000" w:rsidR="00000000" w:rsidRPr="00000000">
        <w:rPr>
          <w:b w:val="1"/>
          <w:bCs w:val="1"/>
          <w:sz w:val="26"/>
          <w:szCs w:val="26"/>
          <w:rtl w:val="0"/>
        </w:rPr>
        <w:t xml:space="preserve">George T. Nomen, LL.B/LL.M</w:t>
        <w:br w:type="textWrapping"/>
      </w:r>
      <w:r w:rsidDel="00000000" w:rsidR="00000000" w:rsidRPr="00000000">
        <w:rPr>
          <w:sz w:val="26"/>
          <w:szCs w:val="26"/>
          <w:rtl w:val="0"/>
        </w:rPr>
        <w:t xml:space="preserve"> Legal Researcher and Forensic Examiner</w:t>
        <w:br w:type="textWrapping"/>
        <w:t xml:space="preserve"> E9-7PX,London, United Kingdom</w:t>
      </w:r>
    </w:p>
    <w:p w:rsidR="00000000" w:rsidDel="00000000" w:rsidP="00000000" w:rsidRDefault="00000000" w:rsidRPr="00000000" w14:paraId="0000009C">
      <w:pPr>
        <w:spacing w:after="240" w:before="240" w:lineRule="auto"/>
        <w:rPr>
          <w:sz w:val="26"/>
          <w:szCs w:val="26"/>
        </w:rPr>
      </w:pPr>
      <w:r w:rsidDel="00000000" w:rsidR="00000000" w:rsidRPr="00000000">
        <w:rPr>
          <w:b w:val="1"/>
          <w:bCs w:val="1"/>
          <w:sz w:val="26"/>
          <w:szCs w:val="26"/>
          <w:rtl w:val="0"/>
        </w:rPr>
        <w:t xml:space="preserve">Date:</w:t>
      </w:r>
      <w:r w:rsidDel="00000000" w:rsidR="00000000" w:rsidRPr="00000000">
        <w:rPr>
          <w:sz w:val="26"/>
          <w:szCs w:val="26"/>
          <w:rtl w:val="0"/>
        </w:rPr>
        <w:t xml:space="preserve"> 01/02/2026</w:t>
      </w:r>
    </w:p>
    <w:p w:rsidR="00000000" w:rsidDel="00000000" w:rsidP="00000000" w:rsidRDefault="00000000" w:rsidRPr="00000000" w14:paraId="0000009D">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E">
      <w:pPr>
        <w:pStyle w:val="Heading2"/>
        <w:keepNext w:val="0"/>
        <w:keepLines w:val="0"/>
        <w:spacing w:after="80" w:lineRule="auto"/>
        <w:rPr>
          <w:b w:val="1"/>
          <w:bCs w:val="1"/>
          <w:sz w:val="38"/>
          <w:szCs w:val="38"/>
        </w:rPr>
      </w:pPr>
      <w:bookmarkStart w:colFirst="0" w:colLast="0" w:name="_4pv14gdojkz9" w:id="28"/>
      <w:bookmarkEnd w:id="28"/>
      <w:r w:rsidDel="00000000" w:rsidR="00000000" w:rsidRPr="00000000">
        <w:rPr>
          <w:b w:val="1"/>
          <w:bCs w:val="1"/>
          <w:sz w:val="38"/>
          <w:szCs w:val="38"/>
          <w:rtl w:val="0"/>
        </w:rPr>
        <w:t xml:space="preserve">Executive Summary</w:t>
      </w:r>
    </w:p>
    <w:p w:rsidR="00000000" w:rsidDel="00000000" w:rsidP="00000000" w:rsidRDefault="00000000" w:rsidRPr="00000000" w14:paraId="0000009F">
      <w:pPr>
        <w:spacing w:after="240" w:before="240" w:lineRule="auto"/>
        <w:rPr>
          <w:sz w:val="26"/>
          <w:szCs w:val="26"/>
        </w:rPr>
      </w:pPr>
      <w:r w:rsidDel="00000000" w:rsidR="00000000" w:rsidRPr="00000000">
        <w:rPr>
          <w:sz w:val="26"/>
          <w:szCs w:val="26"/>
          <w:rtl w:val="0"/>
        </w:rPr>
        <w:t xml:space="preserve">This submission proposes the formal recognition of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new analytical and operational category within the Ministry of Justice’s approach to procedural fairness, safeguarding, and equality.</w:t>
      </w:r>
    </w:p>
    <w:p w:rsidR="00000000" w:rsidDel="00000000" w:rsidP="00000000" w:rsidRDefault="00000000" w:rsidRPr="00000000" w14:paraId="000000A0">
      <w:pPr>
        <w:spacing w:after="240" w:before="240" w:lineRule="auto"/>
        <w:rPr>
          <w:sz w:val="26"/>
          <w:szCs w:val="26"/>
        </w:rPr>
      </w:pPr>
      <w:r w:rsidDel="00000000" w:rsidR="00000000" w:rsidRPr="00000000">
        <w:rPr>
          <w:sz w:val="26"/>
          <w:szCs w:val="26"/>
          <w:rtl w:val="0"/>
        </w:rPr>
        <w:t xml:space="preserve">Racially aggravated risk identifies the </w:t>
      </w:r>
      <w:r w:rsidDel="00000000" w:rsidR="00000000" w:rsidRPr="00000000">
        <w:rPr>
          <w:i w:val="1"/>
          <w:iCs w:val="1"/>
          <w:sz w:val="26"/>
          <w:szCs w:val="26"/>
          <w:rtl w:val="0"/>
        </w:rPr>
        <w:t xml:space="preserve">structural and procedural conditions</w:t>
      </w:r>
      <w:r w:rsidDel="00000000" w:rsidR="00000000" w:rsidRPr="00000000">
        <w:rPr>
          <w:sz w:val="26"/>
          <w:szCs w:val="26"/>
          <w:rtl w:val="0"/>
        </w:rPr>
        <w:t xml:space="preserve"> under which Black individuals are disproportionately exposed to harm within courts, tribunals, regulatory bodies, and administrative systems.</w:t>
      </w:r>
    </w:p>
    <w:p w:rsidR="00000000" w:rsidDel="00000000" w:rsidP="00000000" w:rsidRDefault="00000000" w:rsidRPr="00000000" w14:paraId="000000A1">
      <w:pPr>
        <w:spacing w:after="240" w:before="240" w:lineRule="auto"/>
        <w:rPr>
          <w:sz w:val="26"/>
          <w:szCs w:val="26"/>
        </w:rPr>
      </w:pPr>
      <w:r w:rsidDel="00000000" w:rsidR="00000000" w:rsidRPr="00000000">
        <w:rPr>
          <w:sz w:val="26"/>
          <w:szCs w:val="26"/>
          <w:rtl w:val="0"/>
        </w:rPr>
        <w:t xml:space="preserve">The concept is grounded in empirical case studies, doctrinal analysis, and risk‑based governance theory. It provides a practical framework for reform that aligns with the Ministry’s commitments to fairness, transparency, and public trust.</w:t>
      </w:r>
    </w:p>
    <w:p w:rsidR="00000000" w:rsidDel="00000000" w:rsidP="00000000" w:rsidRDefault="00000000" w:rsidRPr="00000000" w14:paraId="000000A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3">
      <w:pPr>
        <w:pStyle w:val="Heading2"/>
        <w:keepNext w:val="0"/>
        <w:keepLines w:val="0"/>
        <w:spacing w:after="80" w:lineRule="auto"/>
        <w:rPr>
          <w:b w:val="1"/>
          <w:bCs w:val="1"/>
          <w:sz w:val="38"/>
          <w:szCs w:val="38"/>
        </w:rPr>
      </w:pPr>
      <w:bookmarkStart w:colFirst="0" w:colLast="0" w:name="_6u86rr1b6fld" w:id="29"/>
      <w:bookmarkEnd w:id="29"/>
      <w:r w:rsidDel="00000000" w:rsidR="00000000" w:rsidRPr="00000000">
        <w:rPr>
          <w:b w:val="1"/>
          <w:bCs w:val="1"/>
          <w:sz w:val="38"/>
          <w:szCs w:val="38"/>
          <w:rtl w:val="0"/>
        </w:rPr>
        <w:t xml:space="preserve">1. Purpose of This Submission</w:t>
      </w:r>
    </w:p>
    <w:p w:rsidR="00000000" w:rsidDel="00000000" w:rsidP="00000000" w:rsidRDefault="00000000" w:rsidRPr="00000000" w14:paraId="000000A4">
      <w:pPr>
        <w:spacing w:after="240" w:before="240" w:lineRule="auto"/>
        <w:rPr>
          <w:sz w:val="26"/>
          <w:szCs w:val="26"/>
        </w:rPr>
      </w:pPr>
      <w:r w:rsidDel="00000000" w:rsidR="00000000" w:rsidRPr="00000000">
        <w:rPr>
          <w:sz w:val="26"/>
          <w:szCs w:val="26"/>
          <w:rtl w:val="0"/>
        </w:rPr>
        <w:t xml:space="preserve">This submission invites the Ministry of Justice to:</w:t>
      </w:r>
    </w:p>
    <w:p w:rsidR="00000000" w:rsidDel="00000000" w:rsidP="00000000" w:rsidRDefault="00000000" w:rsidRPr="00000000" w14:paraId="000000A5">
      <w:pPr>
        <w:numPr>
          <w:ilvl w:val="0"/>
          <w:numId w:val="35"/>
        </w:numPr>
        <w:spacing w:after="0" w:afterAutospacing="0" w:before="240" w:lineRule="auto"/>
        <w:ind w:left="720" w:hanging="360"/>
        <w:rPr>
          <w:sz w:val="26"/>
          <w:szCs w:val="26"/>
        </w:rPr>
      </w:pPr>
      <w:r w:rsidDel="00000000" w:rsidR="00000000" w:rsidRPr="00000000">
        <w:rPr>
          <w:sz w:val="26"/>
          <w:szCs w:val="26"/>
          <w:rtl w:val="0"/>
        </w:rPr>
        <w:t xml:space="preserve">Recognise </w:t>
      </w: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as a distinct category of procedural vulnerability.</w:t>
      </w:r>
    </w:p>
    <w:p w:rsidR="00000000" w:rsidDel="00000000" w:rsidP="00000000" w:rsidRDefault="00000000" w:rsidRPr="00000000" w14:paraId="000000A6">
      <w:pPr>
        <w:numPr>
          <w:ilvl w:val="0"/>
          <w:numId w:val="35"/>
        </w:numPr>
        <w:spacing w:after="0" w:afterAutospacing="0" w:before="0" w:beforeAutospacing="0" w:lineRule="auto"/>
        <w:ind w:left="720" w:hanging="360"/>
        <w:rPr>
          <w:sz w:val="26"/>
          <w:szCs w:val="26"/>
        </w:rPr>
      </w:pPr>
      <w:r w:rsidDel="00000000" w:rsidR="00000000" w:rsidRPr="00000000">
        <w:rPr>
          <w:sz w:val="26"/>
          <w:szCs w:val="26"/>
          <w:rtl w:val="0"/>
        </w:rPr>
        <w:t xml:space="preserve">Commission a cross‑institutional review of risk conditions affecting Black service users.</w:t>
      </w:r>
    </w:p>
    <w:p w:rsidR="00000000" w:rsidDel="00000000" w:rsidP="00000000" w:rsidRDefault="00000000" w:rsidRPr="00000000" w14:paraId="000000A7">
      <w:pPr>
        <w:numPr>
          <w:ilvl w:val="0"/>
          <w:numId w:val="35"/>
        </w:numPr>
        <w:spacing w:after="0" w:afterAutospacing="0" w:before="0" w:beforeAutospacing="0" w:lineRule="auto"/>
        <w:ind w:left="720" w:hanging="360"/>
        <w:rPr>
          <w:sz w:val="26"/>
          <w:szCs w:val="26"/>
        </w:rPr>
      </w:pPr>
      <w:r w:rsidDel="00000000" w:rsidR="00000000" w:rsidRPr="00000000">
        <w:rPr>
          <w:sz w:val="26"/>
          <w:szCs w:val="26"/>
          <w:rtl w:val="0"/>
        </w:rPr>
        <w:t xml:space="preserve">Integrate risk‑based racial analysis into judicial, administrative, and regulatory practice.</w:t>
      </w:r>
    </w:p>
    <w:p w:rsidR="00000000" w:rsidDel="00000000" w:rsidP="00000000" w:rsidRDefault="00000000" w:rsidRPr="00000000" w14:paraId="000000A8">
      <w:pPr>
        <w:numPr>
          <w:ilvl w:val="0"/>
          <w:numId w:val="35"/>
        </w:numPr>
        <w:spacing w:after="240" w:before="0" w:beforeAutospacing="0" w:lineRule="auto"/>
        <w:ind w:left="720" w:hanging="360"/>
        <w:rPr>
          <w:sz w:val="26"/>
          <w:szCs w:val="26"/>
        </w:rPr>
      </w:pPr>
      <w:r w:rsidDel="00000000" w:rsidR="00000000" w:rsidRPr="00000000">
        <w:rPr>
          <w:sz w:val="26"/>
          <w:szCs w:val="26"/>
          <w:rtl w:val="0"/>
        </w:rPr>
        <w:t xml:space="preserve">Consider legislative and policy reforms to embed safeguards across the justice system.</w:t>
      </w:r>
    </w:p>
    <w:p w:rsidR="00000000" w:rsidDel="00000000" w:rsidP="00000000" w:rsidRDefault="00000000" w:rsidRPr="00000000" w14:paraId="000000A9">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A">
      <w:pPr>
        <w:pStyle w:val="Heading2"/>
        <w:keepNext w:val="0"/>
        <w:keepLines w:val="0"/>
        <w:spacing w:after="80" w:lineRule="auto"/>
        <w:rPr>
          <w:b w:val="1"/>
          <w:bCs w:val="1"/>
          <w:sz w:val="38"/>
          <w:szCs w:val="38"/>
        </w:rPr>
      </w:pPr>
      <w:bookmarkStart w:colFirst="0" w:colLast="0" w:name="_4fxlrc3nl1xh" w:id="30"/>
      <w:bookmarkEnd w:id="30"/>
      <w:r w:rsidDel="00000000" w:rsidR="00000000" w:rsidRPr="00000000">
        <w:rPr>
          <w:b w:val="1"/>
          <w:bCs w:val="1"/>
          <w:sz w:val="38"/>
          <w:szCs w:val="38"/>
          <w:rtl w:val="0"/>
        </w:rPr>
        <w:t xml:space="preserve">2. The Problem: A Structural Gap in UK Justice</w:t>
      </w:r>
    </w:p>
    <w:p w:rsidR="00000000" w:rsidDel="00000000" w:rsidP="00000000" w:rsidRDefault="00000000" w:rsidRPr="00000000" w14:paraId="000000AB">
      <w:pPr>
        <w:spacing w:after="240" w:before="240" w:lineRule="auto"/>
        <w:rPr>
          <w:sz w:val="26"/>
          <w:szCs w:val="26"/>
        </w:rPr>
      </w:pPr>
      <w:r w:rsidDel="00000000" w:rsidR="00000000" w:rsidRPr="00000000">
        <w:rPr>
          <w:sz w:val="26"/>
          <w:szCs w:val="26"/>
          <w:rtl w:val="0"/>
        </w:rPr>
        <w:t xml:space="preserve">Despite extensive statutory duties — including the Equality Act 2010, the Public Sector Equality Duty (PSED), and procedural fairness obligations — Black individuals continue to experience:</w:t>
      </w:r>
    </w:p>
    <w:p w:rsidR="00000000" w:rsidDel="00000000" w:rsidP="00000000" w:rsidRDefault="00000000" w:rsidRPr="00000000" w14:paraId="000000AC">
      <w:pPr>
        <w:numPr>
          <w:ilvl w:val="0"/>
          <w:numId w:val="29"/>
        </w:numPr>
        <w:spacing w:after="0" w:afterAutospacing="0" w:before="240" w:lineRule="auto"/>
        <w:ind w:left="720" w:hanging="360"/>
        <w:rPr>
          <w:sz w:val="26"/>
          <w:szCs w:val="26"/>
        </w:rPr>
      </w:pPr>
      <w:r w:rsidDel="00000000" w:rsidR="00000000" w:rsidRPr="00000000">
        <w:rPr>
          <w:sz w:val="26"/>
          <w:szCs w:val="26"/>
          <w:rtl w:val="0"/>
        </w:rPr>
        <w:t xml:space="preserve">disproportionate procedural failures</w:t>
      </w:r>
    </w:p>
    <w:p w:rsidR="00000000" w:rsidDel="00000000" w:rsidP="00000000" w:rsidRDefault="00000000" w:rsidRPr="00000000" w14:paraId="000000AD">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inconsistent application of safeguards</w:t>
      </w:r>
    </w:p>
    <w:p w:rsidR="00000000" w:rsidDel="00000000" w:rsidP="00000000" w:rsidRDefault="00000000" w:rsidRPr="00000000" w14:paraId="000000AE">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evidential disadvantage</w:t>
      </w:r>
    </w:p>
    <w:p w:rsidR="00000000" w:rsidDel="00000000" w:rsidP="00000000" w:rsidRDefault="00000000" w:rsidRPr="00000000" w14:paraId="000000AF">
      <w:pPr>
        <w:numPr>
          <w:ilvl w:val="0"/>
          <w:numId w:val="29"/>
        </w:numPr>
        <w:spacing w:after="0" w:afterAutospacing="0" w:before="0" w:beforeAutospacing="0" w:lineRule="auto"/>
        <w:ind w:left="720" w:hanging="360"/>
        <w:rPr>
          <w:sz w:val="26"/>
          <w:szCs w:val="26"/>
        </w:rPr>
      </w:pPr>
      <w:r w:rsidDel="00000000" w:rsidR="00000000" w:rsidRPr="00000000">
        <w:rPr>
          <w:sz w:val="26"/>
          <w:szCs w:val="26"/>
          <w:rtl w:val="0"/>
        </w:rPr>
        <w:t xml:space="preserve">reduced institutional responsiveness</w:t>
      </w:r>
    </w:p>
    <w:p w:rsidR="00000000" w:rsidDel="00000000" w:rsidP="00000000" w:rsidRDefault="00000000" w:rsidRPr="00000000" w14:paraId="000000B0">
      <w:pPr>
        <w:numPr>
          <w:ilvl w:val="0"/>
          <w:numId w:val="29"/>
        </w:numPr>
        <w:spacing w:after="240" w:before="0" w:beforeAutospacing="0" w:lineRule="auto"/>
        <w:ind w:left="720" w:hanging="360"/>
        <w:rPr>
          <w:sz w:val="26"/>
          <w:szCs w:val="26"/>
        </w:rPr>
      </w:pPr>
      <w:r w:rsidDel="00000000" w:rsidR="00000000" w:rsidRPr="00000000">
        <w:rPr>
          <w:sz w:val="26"/>
          <w:szCs w:val="26"/>
          <w:rtl w:val="0"/>
        </w:rPr>
        <w:t xml:space="preserve">cumulative harm across multiple agencies</w:t>
      </w:r>
    </w:p>
    <w:p w:rsidR="00000000" w:rsidDel="00000000" w:rsidP="00000000" w:rsidRDefault="00000000" w:rsidRPr="00000000" w14:paraId="000000B1">
      <w:pPr>
        <w:spacing w:after="240" w:before="240" w:lineRule="auto"/>
        <w:rPr>
          <w:sz w:val="26"/>
          <w:szCs w:val="26"/>
        </w:rPr>
      </w:pPr>
      <w:r w:rsidDel="00000000" w:rsidR="00000000" w:rsidRPr="00000000">
        <w:rPr>
          <w:sz w:val="26"/>
          <w:szCs w:val="26"/>
          <w:rtl w:val="0"/>
        </w:rPr>
        <w:t xml:space="preserve">Existing legal frameworks cannot adequately diagnose or prevent these harms because they focus on:</w:t>
      </w:r>
    </w:p>
    <w:p w:rsidR="00000000" w:rsidDel="00000000" w:rsidP="00000000" w:rsidRDefault="00000000" w:rsidRPr="00000000" w14:paraId="000000B2">
      <w:pPr>
        <w:numPr>
          <w:ilvl w:val="0"/>
          <w:numId w:val="47"/>
        </w:numPr>
        <w:spacing w:after="0" w:afterAutospacing="0" w:before="240" w:lineRule="auto"/>
        <w:ind w:left="720" w:hanging="360"/>
        <w:rPr>
          <w:sz w:val="26"/>
          <w:szCs w:val="26"/>
        </w:rPr>
      </w:pPr>
      <w:r w:rsidDel="00000000" w:rsidR="00000000" w:rsidRPr="00000000">
        <w:rPr>
          <w:b w:val="1"/>
          <w:bCs w:val="1"/>
          <w:sz w:val="26"/>
          <w:szCs w:val="26"/>
          <w:rtl w:val="0"/>
        </w:rPr>
        <w:t xml:space="preserve">intent</w:t>
      </w:r>
      <w:r w:rsidDel="00000000" w:rsidR="00000000" w:rsidRPr="00000000">
        <w:rPr>
          <w:sz w:val="26"/>
          <w:szCs w:val="26"/>
          <w:rtl w:val="0"/>
        </w:rPr>
        <w:t xml:space="preserve">, not </w:t>
      </w:r>
      <w:r w:rsidDel="00000000" w:rsidR="00000000" w:rsidRPr="00000000">
        <w:rPr>
          <w:b w:val="1"/>
          <w:bCs w:val="1"/>
          <w:sz w:val="26"/>
          <w:szCs w:val="26"/>
          <w:rtl w:val="0"/>
        </w:rPr>
        <w:t xml:space="preserve">risk</w:t>
      </w:r>
    </w:p>
    <w:p w:rsidR="00000000" w:rsidDel="00000000" w:rsidP="00000000" w:rsidRDefault="00000000" w:rsidRPr="00000000" w14:paraId="000000B3">
      <w:pPr>
        <w:numPr>
          <w:ilvl w:val="0"/>
          <w:numId w:val="47"/>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individual acts</w:t>
      </w:r>
      <w:r w:rsidDel="00000000" w:rsidR="00000000" w:rsidRPr="00000000">
        <w:rPr>
          <w:sz w:val="26"/>
          <w:szCs w:val="26"/>
          <w:rtl w:val="0"/>
        </w:rPr>
        <w:t xml:space="preserve">, not </w:t>
      </w:r>
      <w:r w:rsidDel="00000000" w:rsidR="00000000" w:rsidRPr="00000000">
        <w:rPr>
          <w:b w:val="1"/>
          <w:bCs w:val="1"/>
          <w:sz w:val="26"/>
          <w:szCs w:val="26"/>
          <w:rtl w:val="0"/>
        </w:rPr>
        <w:t xml:space="preserve">systemic conditions</w:t>
      </w:r>
    </w:p>
    <w:p w:rsidR="00000000" w:rsidDel="00000000" w:rsidP="00000000" w:rsidRDefault="00000000" w:rsidRPr="00000000" w14:paraId="000000B4">
      <w:pPr>
        <w:numPr>
          <w:ilvl w:val="0"/>
          <w:numId w:val="47"/>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discrete decisions</w:t>
      </w:r>
      <w:r w:rsidDel="00000000" w:rsidR="00000000" w:rsidRPr="00000000">
        <w:rPr>
          <w:sz w:val="26"/>
          <w:szCs w:val="26"/>
          <w:rtl w:val="0"/>
        </w:rPr>
        <w:t xml:space="preserve">, not </w:t>
      </w:r>
      <w:r w:rsidDel="00000000" w:rsidR="00000000" w:rsidRPr="00000000">
        <w:rPr>
          <w:b w:val="1"/>
          <w:bCs w:val="1"/>
          <w:sz w:val="26"/>
          <w:szCs w:val="26"/>
          <w:rtl w:val="0"/>
        </w:rPr>
        <w:t xml:space="preserve">cumulative harm</w:t>
      </w:r>
    </w:p>
    <w:p w:rsidR="00000000" w:rsidDel="00000000" w:rsidP="00000000" w:rsidRDefault="00000000" w:rsidRPr="00000000" w14:paraId="000000B5">
      <w:pPr>
        <w:numPr>
          <w:ilvl w:val="0"/>
          <w:numId w:val="47"/>
        </w:numPr>
        <w:spacing w:after="240" w:before="0" w:beforeAutospacing="0" w:lineRule="auto"/>
        <w:ind w:left="720" w:hanging="360"/>
        <w:rPr>
          <w:sz w:val="26"/>
          <w:szCs w:val="26"/>
        </w:rPr>
      </w:pPr>
      <w:r w:rsidDel="00000000" w:rsidR="00000000" w:rsidRPr="00000000">
        <w:rPr>
          <w:b w:val="1"/>
          <w:bCs w:val="1"/>
          <w:sz w:val="26"/>
          <w:szCs w:val="26"/>
          <w:rtl w:val="0"/>
        </w:rPr>
        <w:t xml:space="preserve">formal compliance</w:t>
      </w:r>
      <w:r w:rsidDel="00000000" w:rsidR="00000000" w:rsidRPr="00000000">
        <w:rPr>
          <w:sz w:val="26"/>
          <w:szCs w:val="26"/>
          <w:rtl w:val="0"/>
        </w:rPr>
        <w:t xml:space="preserve">, not </w:t>
      </w:r>
      <w:r w:rsidDel="00000000" w:rsidR="00000000" w:rsidRPr="00000000">
        <w:rPr>
          <w:b w:val="1"/>
          <w:bCs w:val="1"/>
          <w:sz w:val="26"/>
          <w:szCs w:val="26"/>
          <w:rtl w:val="0"/>
        </w:rPr>
        <w:t xml:space="preserve">procedural impact</w:t>
      </w:r>
    </w:p>
    <w:p w:rsidR="00000000" w:rsidDel="00000000" w:rsidP="00000000" w:rsidRDefault="00000000" w:rsidRPr="00000000" w14:paraId="000000B6">
      <w:pPr>
        <w:spacing w:after="240" w:before="240" w:lineRule="auto"/>
        <w:rPr>
          <w:sz w:val="26"/>
          <w:szCs w:val="26"/>
        </w:rPr>
      </w:pPr>
      <w:r w:rsidDel="00000000" w:rsidR="00000000" w:rsidRPr="00000000">
        <w:rPr>
          <w:sz w:val="26"/>
          <w:szCs w:val="26"/>
          <w:rtl w:val="0"/>
        </w:rPr>
        <w:t xml:space="preserve">This creates a </w:t>
      </w:r>
      <w:r w:rsidDel="00000000" w:rsidR="00000000" w:rsidRPr="00000000">
        <w:rPr>
          <w:b w:val="1"/>
          <w:bCs w:val="1"/>
          <w:sz w:val="26"/>
          <w:szCs w:val="26"/>
          <w:rtl w:val="0"/>
        </w:rPr>
        <w:t xml:space="preserve">legislative blind spot</w:t>
      </w:r>
      <w:r w:rsidDel="00000000" w:rsidR="00000000" w:rsidRPr="00000000">
        <w:rPr>
          <w:sz w:val="26"/>
          <w:szCs w:val="26"/>
          <w:rtl w:val="0"/>
        </w:rPr>
        <w:t xml:space="preserve">.</w:t>
      </w:r>
    </w:p>
    <w:p w:rsidR="00000000" w:rsidDel="00000000" w:rsidP="00000000" w:rsidRDefault="00000000" w:rsidRPr="00000000" w14:paraId="000000B7">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8">
      <w:pPr>
        <w:pStyle w:val="Heading2"/>
        <w:keepNext w:val="0"/>
        <w:keepLines w:val="0"/>
        <w:spacing w:after="80" w:lineRule="auto"/>
        <w:rPr>
          <w:b w:val="1"/>
          <w:bCs w:val="1"/>
          <w:sz w:val="38"/>
          <w:szCs w:val="38"/>
        </w:rPr>
      </w:pPr>
      <w:bookmarkStart w:colFirst="0" w:colLast="0" w:name="_kyh7k2lg8l5f" w:id="31"/>
      <w:bookmarkEnd w:id="31"/>
      <w:r w:rsidDel="00000000" w:rsidR="00000000" w:rsidRPr="00000000">
        <w:rPr>
          <w:b w:val="1"/>
          <w:bCs w:val="1"/>
          <w:sz w:val="38"/>
          <w:szCs w:val="38"/>
          <w:rtl w:val="0"/>
        </w:rPr>
        <w:t xml:space="preserve">3. The Concept: What Is Racially Aggravated Risk?</w:t>
      </w:r>
    </w:p>
    <w:p w:rsidR="00000000" w:rsidDel="00000000" w:rsidP="00000000" w:rsidRDefault="00000000" w:rsidRPr="00000000" w14:paraId="000000B9">
      <w:pPr>
        <w:spacing w:after="240" w:before="240" w:lineRule="auto"/>
        <w:rPr>
          <w:sz w:val="26"/>
          <w:szCs w:val="26"/>
        </w:rPr>
      </w:pPr>
      <w:r w:rsidDel="00000000" w:rsidR="00000000" w:rsidRPr="00000000">
        <w:rPr>
          <w:b w:val="1"/>
          <w:bCs w:val="1"/>
          <w:sz w:val="26"/>
          <w:szCs w:val="26"/>
          <w:rtl w:val="0"/>
        </w:rPr>
        <w:t xml:space="preserve">Racially aggravated risk</w:t>
      </w:r>
      <w:r w:rsidDel="00000000" w:rsidR="00000000" w:rsidRPr="00000000">
        <w:rPr>
          <w:sz w:val="26"/>
          <w:szCs w:val="26"/>
          <w:rtl w:val="0"/>
        </w:rPr>
        <w:t xml:space="preserve"> refers to:</w:t>
      </w:r>
    </w:p>
    <w:p w:rsidR="00000000" w:rsidDel="00000000" w:rsidP="00000000" w:rsidRDefault="00000000" w:rsidRPr="00000000" w14:paraId="000000BA">
      <w:pPr>
        <w:spacing w:after="240" w:before="240" w:lineRule="auto"/>
        <w:ind w:left="600" w:right="600" w:firstLine="0"/>
        <w:rPr>
          <w:i w:val="1"/>
          <w:iCs w:val="1"/>
          <w:sz w:val="26"/>
          <w:szCs w:val="26"/>
        </w:rPr>
      </w:pPr>
      <w:r w:rsidDel="00000000" w:rsidR="00000000" w:rsidRPr="00000000">
        <w:rPr>
          <w:i w:val="1"/>
          <w:iCs w:val="1"/>
          <w:sz w:val="26"/>
          <w:szCs w:val="26"/>
          <w:rtl w:val="0"/>
        </w:rPr>
        <w:t xml:space="preserve">The increased likelihood that institutional processes will produce procedural disadvantage or harm for Black individuals because the institution lacks safeguards that recognise, mitigate, or prevent racialised vulnerability.</w:t>
      </w:r>
    </w:p>
    <w:p w:rsidR="00000000" w:rsidDel="00000000" w:rsidP="00000000" w:rsidRDefault="00000000" w:rsidRPr="00000000" w14:paraId="000000BB">
      <w:pPr>
        <w:spacing w:after="240" w:before="240" w:lineRule="auto"/>
        <w:rPr>
          <w:sz w:val="26"/>
          <w:szCs w:val="26"/>
        </w:rPr>
      </w:pPr>
      <w:r w:rsidDel="00000000" w:rsidR="00000000" w:rsidRPr="00000000">
        <w:rPr>
          <w:sz w:val="26"/>
          <w:szCs w:val="26"/>
          <w:rtl w:val="0"/>
        </w:rPr>
        <w:t xml:space="preserve">This risk arises through identifiable mechanisms:</w:t>
      </w:r>
    </w:p>
    <w:p w:rsidR="00000000" w:rsidDel="00000000" w:rsidP="00000000" w:rsidRDefault="00000000" w:rsidRPr="00000000" w14:paraId="000000BC">
      <w:pPr>
        <w:numPr>
          <w:ilvl w:val="0"/>
          <w:numId w:val="20"/>
        </w:numPr>
        <w:spacing w:after="0" w:afterAutospacing="0" w:before="240" w:lineRule="auto"/>
        <w:ind w:left="720" w:hanging="360"/>
        <w:rPr>
          <w:sz w:val="26"/>
          <w:szCs w:val="26"/>
        </w:rPr>
      </w:pPr>
      <w:r w:rsidDel="00000000" w:rsidR="00000000" w:rsidRPr="00000000">
        <w:rPr>
          <w:sz w:val="26"/>
          <w:szCs w:val="26"/>
          <w:rtl w:val="0"/>
        </w:rPr>
        <w:t xml:space="preserve">structural fragility</w:t>
      </w:r>
    </w:p>
    <w:p w:rsidR="00000000" w:rsidDel="00000000" w:rsidP="00000000" w:rsidRDefault="00000000" w:rsidRPr="00000000" w14:paraId="000000BD">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procedural inconsistency</w:t>
      </w:r>
    </w:p>
    <w:p w:rsidR="00000000" w:rsidDel="00000000" w:rsidP="00000000" w:rsidRDefault="00000000" w:rsidRPr="00000000" w14:paraId="000000BE">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evidential unreliability</w:t>
      </w:r>
    </w:p>
    <w:p w:rsidR="00000000" w:rsidDel="00000000" w:rsidP="00000000" w:rsidRDefault="00000000" w:rsidRPr="00000000" w14:paraId="000000BF">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interpretive bias</w:t>
      </w:r>
    </w:p>
    <w:p w:rsidR="00000000" w:rsidDel="00000000" w:rsidP="00000000" w:rsidRDefault="00000000" w:rsidRPr="00000000" w14:paraId="000000C0">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safeguard denial</w:t>
      </w:r>
    </w:p>
    <w:p w:rsidR="00000000" w:rsidDel="00000000" w:rsidP="00000000" w:rsidRDefault="00000000" w:rsidRPr="00000000" w14:paraId="000000C1">
      <w:pPr>
        <w:numPr>
          <w:ilvl w:val="0"/>
          <w:numId w:val="20"/>
        </w:numPr>
        <w:spacing w:after="0" w:afterAutospacing="0" w:before="0" w:beforeAutospacing="0" w:lineRule="auto"/>
        <w:ind w:left="720" w:hanging="360"/>
        <w:rPr>
          <w:sz w:val="26"/>
          <w:szCs w:val="26"/>
        </w:rPr>
      </w:pPr>
      <w:r w:rsidDel="00000000" w:rsidR="00000000" w:rsidRPr="00000000">
        <w:rPr>
          <w:sz w:val="26"/>
          <w:szCs w:val="26"/>
          <w:rtl w:val="0"/>
        </w:rPr>
        <w:t xml:space="preserve">risk displacement</w:t>
      </w:r>
    </w:p>
    <w:p w:rsidR="00000000" w:rsidDel="00000000" w:rsidP="00000000" w:rsidRDefault="00000000" w:rsidRPr="00000000" w14:paraId="000000C2">
      <w:pPr>
        <w:numPr>
          <w:ilvl w:val="0"/>
          <w:numId w:val="20"/>
        </w:numPr>
        <w:spacing w:after="240" w:before="0" w:beforeAutospacing="0" w:lineRule="auto"/>
        <w:ind w:left="720" w:hanging="360"/>
        <w:rPr>
          <w:sz w:val="26"/>
          <w:szCs w:val="26"/>
        </w:rPr>
      </w:pPr>
      <w:r w:rsidDel="00000000" w:rsidR="00000000" w:rsidRPr="00000000">
        <w:rPr>
          <w:sz w:val="26"/>
          <w:szCs w:val="26"/>
          <w:rtl w:val="0"/>
        </w:rPr>
        <w:t xml:space="preserve">cumulative harm</w:t>
      </w:r>
    </w:p>
    <w:p w:rsidR="00000000" w:rsidDel="00000000" w:rsidP="00000000" w:rsidRDefault="00000000" w:rsidRPr="00000000" w14:paraId="000000C3">
      <w:pPr>
        <w:spacing w:after="240" w:before="240" w:lineRule="auto"/>
        <w:rPr>
          <w:sz w:val="26"/>
          <w:szCs w:val="26"/>
        </w:rPr>
      </w:pPr>
      <w:r w:rsidDel="00000000" w:rsidR="00000000" w:rsidRPr="00000000">
        <w:rPr>
          <w:sz w:val="26"/>
          <w:szCs w:val="26"/>
          <w:rtl w:val="0"/>
        </w:rPr>
        <w:t xml:space="preserve">These mechanisms recur across courts, local authorities, regulators, and administrative bodies.</w:t>
      </w:r>
    </w:p>
    <w:p w:rsidR="00000000" w:rsidDel="00000000" w:rsidP="00000000" w:rsidRDefault="00000000" w:rsidRPr="00000000" w14:paraId="000000C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5">
      <w:pPr>
        <w:pStyle w:val="Heading2"/>
        <w:keepNext w:val="0"/>
        <w:keepLines w:val="0"/>
        <w:spacing w:after="80" w:lineRule="auto"/>
        <w:rPr>
          <w:b w:val="1"/>
          <w:bCs w:val="1"/>
          <w:sz w:val="38"/>
          <w:szCs w:val="38"/>
        </w:rPr>
      </w:pPr>
      <w:bookmarkStart w:colFirst="0" w:colLast="0" w:name="_cg78l2p0ogc3" w:id="32"/>
      <w:bookmarkEnd w:id="32"/>
      <w:r w:rsidDel="00000000" w:rsidR="00000000" w:rsidRPr="00000000">
        <w:rPr>
          <w:b w:val="1"/>
          <w:bCs w:val="1"/>
          <w:sz w:val="38"/>
          <w:szCs w:val="38"/>
          <w:rtl w:val="0"/>
        </w:rPr>
        <w:t xml:space="preserve">4. Evidence Base: Cross‑Institutional Case Studies</w:t>
      </w:r>
    </w:p>
    <w:p w:rsidR="00000000" w:rsidDel="00000000" w:rsidP="00000000" w:rsidRDefault="00000000" w:rsidRPr="00000000" w14:paraId="000000C6">
      <w:pPr>
        <w:spacing w:after="240" w:before="240" w:lineRule="auto"/>
        <w:rPr>
          <w:sz w:val="26"/>
          <w:szCs w:val="26"/>
        </w:rPr>
      </w:pPr>
      <w:r w:rsidDel="00000000" w:rsidR="00000000" w:rsidRPr="00000000">
        <w:rPr>
          <w:sz w:val="26"/>
          <w:szCs w:val="26"/>
          <w:rtl w:val="0"/>
        </w:rPr>
        <w:t xml:space="preserve">The concept is supported by four detailed case studies involving:</w:t>
      </w:r>
    </w:p>
    <w:p w:rsidR="00000000" w:rsidDel="00000000" w:rsidP="00000000" w:rsidRDefault="00000000" w:rsidRPr="00000000" w14:paraId="000000C7">
      <w:pPr>
        <w:numPr>
          <w:ilvl w:val="0"/>
          <w:numId w:val="34"/>
        </w:numPr>
        <w:spacing w:after="0" w:afterAutospacing="0" w:before="240" w:lineRule="auto"/>
        <w:ind w:left="720" w:hanging="360"/>
        <w:rPr>
          <w:sz w:val="26"/>
          <w:szCs w:val="26"/>
        </w:rPr>
      </w:pPr>
      <w:r w:rsidDel="00000000" w:rsidR="00000000" w:rsidRPr="00000000">
        <w:rPr>
          <w:sz w:val="26"/>
          <w:szCs w:val="26"/>
          <w:rtl w:val="0"/>
        </w:rPr>
        <w:t xml:space="preserve">a local authority charging system</w:t>
      </w:r>
    </w:p>
    <w:p w:rsidR="00000000" w:rsidDel="00000000" w:rsidP="00000000" w:rsidRDefault="00000000" w:rsidRPr="00000000" w14:paraId="000000C8">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a magistrates’ court procedural failure</w:t>
      </w:r>
    </w:p>
    <w:p w:rsidR="00000000" w:rsidDel="00000000" w:rsidP="00000000" w:rsidRDefault="00000000" w:rsidRPr="00000000" w14:paraId="000000C9">
      <w:pPr>
        <w:numPr>
          <w:ilvl w:val="0"/>
          <w:numId w:val="34"/>
        </w:numPr>
        <w:spacing w:after="0" w:afterAutospacing="0" w:before="0" w:beforeAutospacing="0" w:lineRule="auto"/>
        <w:ind w:left="720" w:hanging="360"/>
        <w:rPr>
          <w:sz w:val="26"/>
          <w:szCs w:val="26"/>
        </w:rPr>
      </w:pPr>
      <w:r w:rsidDel="00000000" w:rsidR="00000000" w:rsidRPr="00000000">
        <w:rPr>
          <w:sz w:val="26"/>
          <w:szCs w:val="26"/>
          <w:rtl w:val="0"/>
        </w:rPr>
        <w:t xml:space="preserve">a regulatory refusal by the Solicitors Regulation Authority</w:t>
      </w:r>
    </w:p>
    <w:p w:rsidR="00000000" w:rsidDel="00000000" w:rsidP="00000000" w:rsidRDefault="00000000" w:rsidRPr="00000000" w14:paraId="000000CA">
      <w:pPr>
        <w:numPr>
          <w:ilvl w:val="0"/>
          <w:numId w:val="34"/>
        </w:numPr>
        <w:spacing w:after="240" w:before="0" w:beforeAutospacing="0" w:lineRule="auto"/>
        <w:ind w:left="720" w:hanging="360"/>
        <w:rPr>
          <w:sz w:val="26"/>
          <w:szCs w:val="26"/>
        </w:rPr>
      </w:pPr>
      <w:r w:rsidDel="00000000" w:rsidR="00000000" w:rsidRPr="00000000">
        <w:rPr>
          <w:sz w:val="26"/>
          <w:szCs w:val="26"/>
          <w:rtl w:val="0"/>
        </w:rPr>
        <w:t xml:space="preserve">a possession and eviction case involving untested standing and ignored vulnerability</w:t>
      </w:r>
    </w:p>
    <w:p w:rsidR="00000000" w:rsidDel="00000000" w:rsidP="00000000" w:rsidRDefault="00000000" w:rsidRPr="00000000" w14:paraId="000000CB">
      <w:pPr>
        <w:spacing w:after="240" w:before="240" w:lineRule="auto"/>
        <w:rPr>
          <w:sz w:val="26"/>
          <w:szCs w:val="26"/>
        </w:rPr>
      </w:pPr>
      <w:r w:rsidDel="00000000" w:rsidR="00000000" w:rsidRPr="00000000">
        <w:rPr>
          <w:sz w:val="26"/>
          <w:szCs w:val="26"/>
          <w:rtl w:val="0"/>
        </w:rPr>
        <w:t xml:space="preserve">Across these cases, the same pattern emerges:</w:t>
      </w:r>
    </w:p>
    <w:p w:rsidR="00000000" w:rsidDel="00000000" w:rsidP="00000000" w:rsidRDefault="00000000" w:rsidRPr="00000000" w14:paraId="000000CC">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safeguards denied</w:t>
      </w:r>
    </w:p>
    <w:p w:rsidR="00000000" w:rsidDel="00000000" w:rsidP="00000000" w:rsidRDefault="00000000" w:rsidRPr="00000000" w14:paraId="000000CD">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evidence defective or withheld</w:t>
      </w:r>
    </w:p>
    <w:p w:rsidR="00000000" w:rsidDel="00000000" w:rsidP="00000000" w:rsidRDefault="00000000" w:rsidRPr="00000000" w14:paraId="000000CE">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vulnerability ignored</w:t>
      </w:r>
    </w:p>
    <w:p w:rsidR="00000000" w:rsidDel="00000000" w:rsidP="00000000" w:rsidRDefault="00000000" w:rsidRPr="00000000" w14:paraId="000000CF">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responsibility displaced</w:t>
      </w:r>
    </w:p>
    <w:p w:rsidR="00000000" w:rsidDel="00000000" w:rsidP="00000000" w:rsidRDefault="00000000" w:rsidRPr="00000000" w14:paraId="000000D0">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harm compounded over time</w:t>
      </w:r>
    </w:p>
    <w:p w:rsidR="00000000" w:rsidDel="00000000" w:rsidP="00000000" w:rsidRDefault="00000000" w:rsidRPr="00000000" w14:paraId="000000D1">
      <w:pPr>
        <w:spacing w:after="240" w:before="240" w:lineRule="auto"/>
        <w:rPr>
          <w:sz w:val="26"/>
          <w:szCs w:val="26"/>
        </w:rPr>
      </w:pPr>
      <w:r w:rsidDel="00000000" w:rsidR="00000000" w:rsidRPr="00000000">
        <w:rPr>
          <w:sz w:val="26"/>
          <w:szCs w:val="26"/>
          <w:rtl w:val="0"/>
        </w:rPr>
        <w:t xml:space="preserve">This demonstrates that racially aggravated risk is </w:t>
      </w:r>
      <w:r w:rsidDel="00000000" w:rsidR="00000000" w:rsidRPr="00000000">
        <w:rPr>
          <w:b w:val="1"/>
          <w:bCs w:val="1"/>
          <w:sz w:val="26"/>
          <w:szCs w:val="26"/>
          <w:rtl w:val="0"/>
        </w:rPr>
        <w:t xml:space="preserve">systemic</w:t>
      </w:r>
      <w:r w:rsidDel="00000000" w:rsidR="00000000" w:rsidRPr="00000000">
        <w:rPr>
          <w:sz w:val="26"/>
          <w:szCs w:val="26"/>
          <w:rtl w:val="0"/>
        </w:rPr>
        <w:t xml:space="preserve">, not episodic.</w:t>
      </w:r>
    </w:p>
    <w:p w:rsidR="00000000" w:rsidDel="00000000" w:rsidP="00000000" w:rsidRDefault="00000000" w:rsidRPr="00000000" w14:paraId="000000D2">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3">
      <w:pPr>
        <w:pStyle w:val="Heading2"/>
        <w:keepNext w:val="0"/>
        <w:keepLines w:val="0"/>
        <w:spacing w:after="80" w:lineRule="auto"/>
        <w:rPr>
          <w:b w:val="1"/>
          <w:bCs w:val="1"/>
          <w:sz w:val="38"/>
          <w:szCs w:val="38"/>
        </w:rPr>
      </w:pPr>
      <w:bookmarkStart w:colFirst="0" w:colLast="0" w:name="_10pp2ib8pv6a" w:id="33"/>
      <w:bookmarkEnd w:id="33"/>
      <w:r w:rsidDel="00000000" w:rsidR="00000000" w:rsidRPr="00000000">
        <w:rPr>
          <w:b w:val="1"/>
          <w:bCs w:val="1"/>
          <w:sz w:val="38"/>
          <w:szCs w:val="38"/>
          <w:rtl w:val="0"/>
        </w:rPr>
        <w:t xml:space="preserve">5. Why the Ministry of Justice Should Act</w:t>
      </w:r>
    </w:p>
    <w:p w:rsidR="00000000" w:rsidDel="00000000" w:rsidP="00000000" w:rsidRDefault="00000000" w:rsidRPr="00000000" w14:paraId="000000D4">
      <w:pPr>
        <w:pStyle w:val="Heading3"/>
        <w:keepNext w:val="0"/>
        <w:keepLines w:val="0"/>
        <w:spacing w:before="280" w:lineRule="auto"/>
        <w:rPr>
          <w:b w:val="1"/>
          <w:bCs w:val="1"/>
          <w:color w:val="000000"/>
          <w:sz w:val="30"/>
          <w:szCs w:val="30"/>
        </w:rPr>
      </w:pPr>
      <w:bookmarkStart w:colFirst="0" w:colLast="0" w:name="_n350hyx5719r" w:id="34"/>
      <w:bookmarkEnd w:id="34"/>
      <w:r w:rsidDel="00000000" w:rsidR="00000000" w:rsidRPr="00000000">
        <w:rPr>
          <w:b w:val="1"/>
          <w:bCs w:val="1"/>
          <w:color w:val="000000"/>
          <w:sz w:val="30"/>
          <w:szCs w:val="30"/>
          <w:rtl w:val="0"/>
        </w:rPr>
        <w:t xml:space="preserve">5.1 Public Confidence and Legitimacy</w:t>
      </w:r>
    </w:p>
    <w:p w:rsidR="00000000" w:rsidDel="00000000" w:rsidP="00000000" w:rsidRDefault="00000000" w:rsidRPr="00000000" w14:paraId="000000D5">
      <w:pPr>
        <w:spacing w:after="240" w:before="240" w:lineRule="auto"/>
        <w:rPr>
          <w:sz w:val="26"/>
          <w:szCs w:val="26"/>
        </w:rPr>
      </w:pPr>
      <w:r w:rsidDel="00000000" w:rsidR="00000000" w:rsidRPr="00000000">
        <w:rPr>
          <w:sz w:val="26"/>
          <w:szCs w:val="26"/>
          <w:rtl w:val="0"/>
        </w:rPr>
        <w:t xml:space="preserve">Procedural justice is central to public trust.</w:t>
        <w:br w:type="textWrapping"/>
        <w:t xml:space="preserve"> Where racialised groups experience predictable procedural harm, legitimacy is undermined.</w:t>
      </w:r>
    </w:p>
    <w:p w:rsidR="00000000" w:rsidDel="00000000" w:rsidP="00000000" w:rsidRDefault="00000000" w:rsidRPr="00000000" w14:paraId="000000D6">
      <w:pPr>
        <w:pStyle w:val="Heading3"/>
        <w:keepNext w:val="0"/>
        <w:keepLines w:val="0"/>
        <w:spacing w:before="280" w:lineRule="auto"/>
        <w:rPr>
          <w:b w:val="1"/>
          <w:bCs w:val="1"/>
          <w:color w:val="000000"/>
          <w:sz w:val="30"/>
          <w:szCs w:val="30"/>
        </w:rPr>
      </w:pPr>
      <w:bookmarkStart w:colFirst="0" w:colLast="0" w:name="_8qye69tff8i" w:id="35"/>
      <w:bookmarkEnd w:id="35"/>
      <w:r w:rsidDel="00000000" w:rsidR="00000000" w:rsidRPr="00000000">
        <w:rPr>
          <w:b w:val="1"/>
          <w:bCs w:val="1"/>
          <w:color w:val="000000"/>
          <w:sz w:val="30"/>
          <w:szCs w:val="30"/>
          <w:rtl w:val="0"/>
        </w:rPr>
        <w:t xml:space="preserve">5.2 Efficiency and Cost Reduction</w:t>
      </w:r>
    </w:p>
    <w:p w:rsidR="00000000" w:rsidDel="00000000" w:rsidP="00000000" w:rsidRDefault="00000000" w:rsidRPr="00000000" w14:paraId="000000D7">
      <w:pPr>
        <w:spacing w:after="240" w:before="240" w:lineRule="auto"/>
        <w:rPr>
          <w:sz w:val="26"/>
          <w:szCs w:val="26"/>
        </w:rPr>
      </w:pPr>
      <w:r w:rsidDel="00000000" w:rsidR="00000000" w:rsidRPr="00000000">
        <w:rPr>
          <w:sz w:val="26"/>
          <w:szCs w:val="26"/>
          <w:rtl w:val="0"/>
        </w:rPr>
        <w:t xml:space="preserve">Preventing procedural failures reduces:</w:t>
      </w:r>
    </w:p>
    <w:p w:rsidR="00000000" w:rsidDel="00000000" w:rsidP="00000000" w:rsidRDefault="00000000" w:rsidRPr="00000000" w14:paraId="000000D8">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appeals</w:t>
      </w:r>
    </w:p>
    <w:p w:rsidR="00000000" w:rsidDel="00000000" w:rsidP="00000000" w:rsidRDefault="00000000" w:rsidRPr="00000000" w14:paraId="000000D9">
      <w:pPr>
        <w:numPr>
          <w:ilvl w:val="0"/>
          <w:numId w:val="14"/>
        </w:numPr>
        <w:spacing w:after="0" w:afterAutospacing="0" w:before="0" w:beforeAutospacing="0" w:lineRule="auto"/>
        <w:ind w:left="720" w:hanging="360"/>
        <w:rPr>
          <w:sz w:val="26"/>
          <w:szCs w:val="26"/>
        </w:rPr>
      </w:pPr>
      <w:r w:rsidDel="00000000" w:rsidR="00000000" w:rsidRPr="00000000">
        <w:rPr>
          <w:sz w:val="26"/>
          <w:szCs w:val="26"/>
          <w:rtl w:val="0"/>
        </w:rPr>
        <w:t xml:space="preserve">complaints</w:t>
      </w:r>
    </w:p>
    <w:p w:rsidR="00000000" w:rsidDel="00000000" w:rsidP="00000000" w:rsidRDefault="00000000" w:rsidRPr="00000000" w14:paraId="000000DA">
      <w:pPr>
        <w:numPr>
          <w:ilvl w:val="0"/>
          <w:numId w:val="14"/>
        </w:numPr>
        <w:spacing w:after="0" w:afterAutospacing="0" w:before="0" w:beforeAutospacing="0" w:lineRule="auto"/>
        <w:ind w:left="720" w:hanging="360"/>
        <w:rPr>
          <w:sz w:val="26"/>
          <w:szCs w:val="26"/>
        </w:rPr>
      </w:pPr>
      <w:r w:rsidDel="00000000" w:rsidR="00000000" w:rsidRPr="00000000">
        <w:rPr>
          <w:sz w:val="26"/>
          <w:szCs w:val="26"/>
          <w:rtl w:val="0"/>
        </w:rPr>
        <w:t xml:space="preserve">judicial reviews</w:t>
      </w:r>
    </w:p>
    <w:p w:rsidR="00000000" w:rsidDel="00000000" w:rsidP="00000000" w:rsidRDefault="00000000" w:rsidRPr="00000000" w14:paraId="000000DB">
      <w:pPr>
        <w:numPr>
          <w:ilvl w:val="0"/>
          <w:numId w:val="14"/>
        </w:numPr>
        <w:spacing w:after="0" w:afterAutospacing="0" w:before="0" w:beforeAutospacing="0" w:lineRule="auto"/>
        <w:ind w:left="720" w:hanging="360"/>
        <w:rPr>
          <w:sz w:val="26"/>
          <w:szCs w:val="26"/>
        </w:rPr>
      </w:pPr>
      <w:r w:rsidDel="00000000" w:rsidR="00000000" w:rsidRPr="00000000">
        <w:rPr>
          <w:sz w:val="26"/>
          <w:szCs w:val="26"/>
          <w:rtl w:val="0"/>
        </w:rPr>
        <w:t xml:space="preserve">enforcement costs</w:t>
      </w:r>
    </w:p>
    <w:p w:rsidR="00000000" w:rsidDel="00000000" w:rsidP="00000000" w:rsidRDefault="00000000" w:rsidRPr="00000000" w14:paraId="000000DC">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health and social care burdens</w:t>
      </w:r>
    </w:p>
    <w:p w:rsidR="00000000" w:rsidDel="00000000" w:rsidP="00000000" w:rsidRDefault="00000000" w:rsidRPr="00000000" w14:paraId="000000DD">
      <w:pPr>
        <w:pStyle w:val="Heading3"/>
        <w:keepNext w:val="0"/>
        <w:keepLines w:val="0"/>
        <w:spacing w:before="280" w:lineRule="auto"/>
        <w:rPr>
          <w:b w:val="1"/>
          <w:bCs w:val="1"/>
          <w:color w:val="000000"/>
          <w:sz w:val="30"/>
          <w:szCs w:val="30"/>
        </w:rPr>
      </w:pPr>
      <w:bookmarkStart w:colFirst="0" w:colLast="0" w:name="_mmdgakb4yumf" w:id="36"/>
      <w:bookmarkEnd w:id="36"/>
      <w:r w:rsidDel="00000000" w:rsidR="00000000" w:rsidRPr="00000000">
        <w:rPr>
          <w:b w:val="1"/>
          <w:bCs w:val="1"/>
          <w:color w:val="000000"/>
          <w:sz w:val="30"/>
          <w:szCs w:val="30"/>
          <w:rtl w:val="0"/>
        </w:rPr>
        <w:t xml:space="preserve">5.3 Alignment With Government Priorities</w:t>
      </w:r>
    </w:p>
    <w:p w:rsidR="00000000" w:rsidDel="00000000" w:rsidP="00000000" w:rsidRDefault="00000000" w:rsidRPr="00000000" w14:paraId="000000DE">
      <w:pPr>
        <w:spacing w:after="240" w:before="240" w:lineRule="auto"/>
        <w:rPr>
          <w:sz w:val="26"/>
          <w:szCs w:val="26"/>
        </w:rPr>
      </w:pPr>
      <w:r w:rsidDel="00000000" w:rsidR="00000000" w:rsidRPr="00000000">
        <w:rPr>
          <w:sz w:val="26"/>
          <w:szCs w:val="26"/>
          <w:rtl w:val="0"/>
        </w:rPr>
        <w:t xml:space="preserve">The concept supports:</w:t>
      </w:r>
    </w:p>
    <w:p w:rsidR="00000000" w:rsidDel="00000000" w:rsidP="00000000" w:rsidRDefault="00000000" w:rsidRPr="00000000" w14:paraId="000000DF">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safeguarding</w:t>
      </w:r>
    </w:p>
    <w:p w:rsidR="00000000" w:rsidDel="00000000" w:rsidP="00000000" w:rsidRDefault="00000000" w:rsidRPr="00000000" w14:paraId="000000E0">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equality compliance</w:t>
      </w:r>
    </w:p>
    <w:p w:rsidR="00000000" w:rsidDel="00000000" w:rsidP="00000000" w:rsidRDefault="00000000" w:rsidRPr="00000000" w14:paraId="000000E1">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data‑driven governance</w:t>
      </w:r>
    </w:p>
    <w:p w:rsidR="00000000" w:rsidDel="00000000" w:rsidP="00000000" w:rsidRDefault="00000000" w:rsidRPr="00000000" w14:paraId="000000E2">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judicial efficiency</w:t>
      </w:r>
    </w:p>
    <w:p w:rsidR="00000000" w:rsidDel="00000000" w:rsidP="00000000" w:rsidRDefault="00000000" w:rsidRPr="00000000" w14:paraId="000000E3">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early intervention</w:t>
      </w:r>
    </w:p>
    <w:p w:rsidR="00000000" w:rsidDel="00000000" w:rsidP="00000000" w:rsidRDefault="00000000" w:rsidRPr="00000000" w14:paraId="000000E4">
      <w:pPr>
        <w:pStyle w:val="Heading3"/>
        <w:keepNext w:val="0"/>
        <w:keepLines w:val="0"/>
        <w:spacing w:before="280" w:lineRule="auto"/>
        <w:rPr>
          <w:b w:val="1"/>
          <w:bCs w:val="1"/>
          <w:color w:val="000000"/>
          <w:sz w:val="30"/>
          <w:szCs w:val="30"/>
        </w:rPr>
      </w:pPr>
      <w:bookmarkStart w:colFirst="0" w:colLast="0" w:name="_wz0b5ndc5u2r" w:id="37"/>
      <w:bookmarkEnd w:id="37"/>
      <w:r w:rsidDel="00000000" w:rsidR="00000000" w:rsidRPr="00000000">
        <w:rPr>
          <w:b w:val="1"/>
          <w:bCs w:val="1"/>
          <w:color w:val="000000"/>
          <w:sz w:val="30"/>
          <w:szCs w:val="30"/>
          <w:rtl w:val="0"/>
        </w:rPr>
        <w:t xml:space="preserve">5.4 International Relevance</w:t>
      </w:r>
    </w:p>
    <w:p w:rsidR="00000000" w:rsidDel="00000000" w:rsidP="00000000" w:rsidRDefault="00000000" w:rsidRPr="00000000" w14:paraId="000000E5">
      <w:pPr>
        <w:spacing w:after="240" w:before="240" w:lineRule="auto"/>
        <w:rPr>
          <w:sz w:val="26"/>
          <w:szCs w:val="26"/>
        </w:rPr>
      </w:pPr>
      <w:r w:rsidDel="00000000" w:rsidR="00000000" w:rsidRPr="00000000">
        <w:rPr>
          <w:sz w:val="26"/>
          <w:szCs w:val="26"/>
          <w:rtl w:val="0"/>
        </w:rPr>
        <w:t xml:space="preserve">The framework is applicable in both the UK and the United States, positioning the UK as a leader in procedural equality reform.</w:t>
      </w:r>
    </w:p>
    <w:p w:rsidR="00000000" w:rsidDel="00000000" w:rsidP="00000000" w:rsidRDefault="00000000" w:rsidRPr="00000000" w14:paraId="000000E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7">
      <w:pPr>
        <w:pStyle w:val="Heading2"/>
        <w:keepNext w:val="0"/>
        <w:keepLines w:val="0"/>
        <w:spacing w:after="80" w:lineRule="auto"/>
        <w:rPr>
          <w:b w:val="1"/>
          <w:bCs w:val="1"/>
          <w:sz w:val="38"/>
          <w:szCs w:val="38"/>
        </w:rPr>
      </w:pPr>
      <w:bookmarkStart w:colFirst="0" w:colLast="0" w:name="_33hmzxw2167d" w:id="38"/>
      <w:bookmarkEnd w:id="38"/>
      <w:r w:rsidDel="00000000" w:rsidR="00000000" w:rsidRPr="00000000">
        <w:rPr>
          <w:b w:val="1"/>
          <w:bCs w:val="1"/>
          <w:sz w:val="38"/>
          <w:szCs w:val="38"/>
          <w:rtl w:val="0"/>
        </w:rPr>
        <w:t xml:space="preserve">6. Policy Recommendations</w:t>
      </w:r>
    </w:p>
    <w:p w:rsidR="00000000" w:rsidDel="00000000" w:rsidP="00000000" w:rsidRDefault="00000000" w:rsidRPr="00000000" w14:paraId="000000E8">
      <w:pPr>
        <w:pStyle w:val="Heading3"/>
        <w:keepNext w:val="0"/>
        <w:keepLines w:val="0"/>
        <w:spacing w:before="280" w:lineRule="auto"/>
        <w:rPr>
          <w:b w:val="1"/>
          <w:bCs w:val="1"/>
          <w:color w:val="000000"/>
          <w:sz w:val="30"/>
          <w:szCs w:val="30"/>
        </w:rPr>
      </w:pPr>
      <w:bookmarkStart w:colFirst="0" w:colLast="0" w:name="_ddddwn7zn7uu" w:id="39"/>
      <w:bookmarkEnd w:id="39"/>
      <w:r w:rsidDel="00000000" w:rsidR="00000000" w:rsidRPr="00000000">
        <w:rPr>
          <w:b w:val="1"/>
          <w:bCs w:val="1"/>
          <w:color w:val="000000"/>
          <w:sz w:val="30"/>
          <w:szCs w:val="30"/>
          <w:rtl w:val="0"/>
        </w:rPr>
        <w:t xml:space="preserve">6.1 Introduce a Statutory Duty to Assess Racially Aggravated Risk</w:t>
      </w:r>
    </w:p>
    <w:p w:rsidR="00000000" w:rsidDel="00000000" w:rsidP="00000000" w:rsidRDefault="00000000" w:rsidRPr="00000000" w14:paraId="000000E9">
      <w:pPr>
        <w:spacing w:after="240" w:before="240" w:lineRule="auto"/>
        <w:rPr>
          <w:sz w:val="26"/>
          <w:szCs w:val="26"/>
        </w:rPr>
      </w:pPr>
      <w:r w:rsidDel="00000000" w:rsidR="00000000" w:rsidRPr="00000000">
        <w:rPr>
          <w:sz w:val="26"/>
          <w:szCs w:val="26"/>
          <w:rtl w:val="0"/>
        </w:rPr>
        <w:t xml:space="preserve">Public bodies should be required to:</w:t>
      </w:r>
    </w:p>
    <w:p w:rsidR="00000000" w:rsidDel="00000000" w:rsidP="00000000" w:rsidRDefault="00000000" w:rsidRPr="00000000" w14:paraId="000000EA">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identify risk conditions</w:t>
      </w:r>
    </w:p>
    <w:p w:rsidR="00000000" w:rsidDel="00000000" w:rsidP="00000000" w:rsidRDefault="00000000" w:rsidRPr="00000000" w14:paraId="000000EB">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map procedural vulnerabilities</w:t>
      </w:r>
    </w:p>
    <w:p w:rsidR="00000000" w:rsidDel="00000000" w:rsidP="00000000" w:rsidRDefault="00000000" w:rsidRPr="00000000" w14:paraId="000000EC">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assess cumulative harm</w:t>
      </w:r>
    </w:p>
    <w:p w:rsidR="00000000" w:rsidDel="00000000" w:rsidP="00000000" w:rsidRDefault="00000000" w:rsidRPr="00000000" w14:paraId="000000ED">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implement mitigation plans</w:t>
      </w:r>
    </w:p>
    <w:p w:rsidR="00000000" w:rsidDel="00000000" w:rsidP="00000000" w:rsidRDefault="00000000" w:rsidRPr="00000000" w14:paraId="000000EE">
      <w:pPr>
        <w:pStyle w:val="Heading3"/>
        <w:keepNext w:val="0"/>
        <w:keepLines w:val="0"/>
        <w:spacing w:before="280" w:lineRule="auto"/>
        <w:rPr>
          <w:b w:val="1"/>
          <w:bCs w:val="1"/>
          <w:color w:val="000000"/>
          <w:sz w:val="30"/>
          <w:szCs w:val="30"/>
        </w:rPr>
      </w:pPr>
      <w:bookmarkStart w:colFirst="0" w:colLast="0" w:name="_rao3yhlwbc92" w:id="40"/>
      <w:bookmarkEnd w:id="40"/>
      <w:r w:rsidDel="00000000" w:rsidR="00000000" w:rsidRPr="00000000">
        <w:rPr>
          <w:b w:val="1"/>
          <w:bCs w:val="1"/>
          <w:color w:val="000000"/>
          <w:sz w:val="30"/>
          <w:szCs w:val="30"/>
          <w:rtl w:val="0"/>
        </w:rPr>
        <w:t xml:space="preserve">6.2 Establish Evidential Integrity Standards</w:t>
      </w:r>
    </w:p>
    <w:p w:rsidR="00000000" w:rsidDel="00000000" w:rsidP="00000000" w:rsidRDefault="00000000" w:rsidRPr="00000000" w14:paraId="000000EF">
      <w:pPr>
        <w:spacing w:after="240" w:before="240" w:lineRule="auto"/>
        <w:rPr>
          <w:sz w:val="26"/>
          <w:szCs w:val="26"/>
        </w:rPr>
      </w:pPr>
      <w:r w:rsidDel="00000000" w:rsidR="00000000" w:rsidRPr="00000000">
        <w:rPr>
          <w:sz w:val="26"/>
          <w:szCs w:val="26"/>
          <w:rtl w:val="0"/>
        </w:rPr>
        <w:t xml:space="preserve">Mandatory requirements for:</w:t>
      </w:r>
    </w:p>
    <w:p w:rsidR="00000000" w:rsidDel="00000000" w:rsidP="00000000" w:rsidRDefault="00000000" w:rsidRPr="00000000" w14:paraId="000000F0">
      <w:pPr>
        <w:numPr>
          <w:ilvl w:val="0"/>
          <w:numId w:val="25"/>
        </w:numPr>
        <w:spacing w:after="0" w:afterAutospacing="0" w:before="240" w:lineRule="auto"/>
        <w:ind w:left="720" w:hanging="360"/>
        <w:rPr>
          <w:sz w:val="26"/>
          <w:szCs w:val="26"/>
        </w:rPr>
      </w:pPr>
      <w:r w:rsidDel="00000000" w:rsidR="00000000" w:rsidRPr="00000000">
        <w:rPr>
          <w:sz w:val="26"/>
          <w:szCs w:val="26"/>
          <w:rtl w:val="0"/>
        </w:rPr>
        <w:t xml:space="preserve">audit trails</w:t>
      </w:r>
    </w:p>
    <w:p w:rsidR="00000000" w:rsidDel="00000000" w:rsidP="00000000" w:rsidRDefault="00000000" w:rsidRPr="00000000" w14:paraId="000000F1">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reconciliation checks</w:t>
      </w:r>
    </w:p>
    <w:p w:rsidR="00000000" w:rsidDel="00000000" w:rsidP="00000000" w:rsidRDefault="00000000" w:rsidRPr="00000000" w14:paraId="000000F2">
      <w:pPr>
        <w:numPr>
          <w:ilvl w:val="0"/>
          <w:numId w:val="25"/>
        </w:numPr>
        <w:spacing w:after="0" w:afterAutospacing="0" w:before="0" w:beforeAutospacing="0" w:lineRule="auto"/>
        <w:ind w:left="720" w:hanging="360"/>
        <w:rPr>
          <w:sz w:val="26"/>
          <w:szCs w:val="26"/>
        </w:rPr>
      </w:pPr>
      <w:r w:rsidDel="00000000" w:rsidR="00000000" w:rsidRPr="00000000">
        <w:rPr>
          <w:sz w:val="26"/>
          <w:szCs w:val="26"/>
          <w:rtl w:val="0"/>
        </w:rPr>
        <w:t xml:space="preserve">transparent adjustment logs</w:t>
      </w:r>
    </w:p>
    <w:p w:rsidR="00000000" w:rsidDel="00000000" w:rsidP="00000000" w:rsidRDefault="00000000" w:rsidRPr="00000000" w14:paraId="000000F3">
      <w:pPr>
        <w:numPr>
          <w:ilvl w:val="0"/>
          <w:numId w:val="25"/>
        </w:numPr>
        <w:spacing w:after="240" w:before="0" w:beforeAutospacing="0" w:lineRule="auto"/>
        <w:ind w:left="720" w:hanging="360"/>
        <w:rPr>
          <w:sz w:val="26"/>
          <w:szCs w:val="26"/>
        </w:rPr>
      </w:pPr>
      <w:r w:rsidDel="00000000" w:rsidR="00000000" w:rsidRPr="00000000">
        <w:rPr>
          <w:sz w:val="26"/>
          <w:szCs w:val="26"/>
          <w:rtl w:val="0"/>
        </w:rPr>
        <w:t xml:space="preserve">disclosure protocols</w:t>
      </w:r>
    </w:p>
    <w:p w:rsidR="00000000" w:rsidDel="00000000" w:rsidP="00000000" w:rsidRDefault="00000000" w:rsidRPr="00000000" w14:paraId="000000F4">
      <w:pPr>
        <w:pStyle w:val="Heading3"/>
        <w:keepNext w:val="0"/>
        <w:keepLines w:val="0"/>
        <w:spacing w:before="280" w:lineRule="auto"/>
        <w:rPr>
          <w:b w:val="1"/>
          <w:bCs w:val="1"/>
          <w:color w:val="000000"/>
          <w:sz w:val="30"/>
          <w:szCs w:val="30"/>
        </w:rPr>
      </w:pPr>
      <w:bookmarkStart w:colFirst="0" w:colLast="0" w:name="_7o8vs4irv2mp" w:id="41"/>
      <w:bookmarkEnd w:id="41"/>
      <w:r w:rsidDel="00000000" w:rsidR="00000000" w:rsidRPr="00000000">
        <w:rPr>
          <w:b w:val="1"/>
          <w:bCs w:val="1"/>
          <w:color w:val="000000"/>
          <w:sz w:val="30"/>
          <w:szCs w:val="30"/>
          <w:rtl w:val="0"/>
        </w:rPr>
        <w:t xml:space="preserve">6.3 Implement Vulnerability‑Sensitive Procedure</w:t>
      </w:r>
    </w:p>
    <w:p w:rsidR="00000000" w:rsidDel="00000000" w:rsidP="00000000" w:rsidRDefault="00000000" w:rsidRPr="00000000" w14:paraId="000000F5">
      <w:pPr>
        <w:spacing w:after="240" w:before="240" w:lineRule="auto"/>
        <w:rPr>
          <w:sz w:val="26"/>
          <w:szCs w:val="26"/>
        </w:rPr>
      </w:pPr>
      <w:r w:rsidDel="00000000" w:rsidR="00000000" w:rsidRPr="00000000">
        <w:rPr>
          <w:sz w:val="26"/>
          <w:szCs w:val="26"/>
          <w:rtl w:val="0"/>
        </w:rPr>
        <w:t xml:space="preserve">Courts and public bodies should:</w:t>
      </w:r>
    </w:p>
    <w:p w:rsidR="00000000" w:rsidDel="00000000" w:rsidP="00000000" w:rsidRDefault="00000000" w:rsidRPr="00000000" w14:paraId="000000F6">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conduct welfare assessments</w:t>
      </w:r>
    </w:p>
    <w:p w:rsidR="00000000" w:rsidDel="00000000" w:rsidP="00000000" w:rsidRDefault="00000000" w:rsidRPr="00000000" w14:paraId="000000F7">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record all in‑hearing exchanges</w:t>
      </w:r>
    </w:p>
    <w:p w:rsidR="00000000" w:rsidDel="00000000" w:rsidP="00000000" w:rsidRDefault="00000000" w:rsidRPr="00000000" w14:paraId="000000F8">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provide plain‑language explanations</w:t>
      </w:r>
    </w:p>
    <w:p w:rsidR="00000000" w:rsidDel="00000000" w:rsidP="00000000" w:rsidRDefault="00000000" w:rsidRPr="00000000" w14:paraId="000000F9">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adjust timelines where necessary</w:t>
      </w:r>
    </w:p>
    <w:p w:rsidR="00000000" w:rsidDel="00000000" w:rsidP="00000000" w:rsidRDefault="00000000" w:rsidRPr="00000000" w14:paraId="000000FA">
      <w:pPr>
        <w:pStyle w:val="Heading3"/>
        <w:keepNext w:val="0"/>
        <w:keepLines w:val="0"/>
        <w:spacing w:before="280" w:lineRule="auto"/>
        <w:rPr>
          <w:b w:val="1"/>
          <w:bCs w:val="1"/>
          <w:color w:val="000000"/>
          <w:sz w:val="30"/>
          <w:szCs w:val="30"/>
        </w:rPr>
      </w:pPr>
      <w:bookmarkStart w:colFirst="0" w:colLast="0" w:name="_1xrrifaf5074" w:id="42"/>
      <w:bookmarkEnd w:id="42"/>
      <w:r w:rsidDel="00000000" w:rsidR="00000000" w:rsidRPr="00000000">
        <w:rPr>
          <w:b w:val="1"/>
          <w:bCs w:val="1"/>
          <w:color w:val="000000"/>
          <w:sz w:val="30"/>
          <w:szCs w:val="30"/>
          <w:rtl w:val="0"/>
        </w:rPr>
        <w:t xml:space="preserve">6.4 Create an Independent Oversight Body</w:t>
      </w:r>
    </w:p>
    <w:p w:rsidR="00000000" w:rsidDel="00000000" w:rsidP="00000000" w:rsidRDefault="00000000" w:rsidRPr="00000000" w14:paraId="000000FB">
      <w:pPr>
        <w:spacing w:after="240" w:before="240" w:lineRule="auto"/>
        <w:rPr>
          <w:sz w:val="26"/>
          <w:szCs w:val="26"/>
        </w:rPr>
      </w:pPr>
      <w:r w:rsidDel="00000000" w:rsidR="00000000" w:rsidRPr="00000000">
        <w:rPr>
          <w:sz w:val="26"/>
          <w:szCs w:val="26"/>
          <w:rtl w:val="0"/>
        </w:rPr>
        <w:t xml:space="preserve">A statutory body empowered to:</w:t>
      </w:r>
    </w:p>
    <w:p w:rsidR="00000000" w:rsidDel="00000000" w:rsidP="00000000" w:rsidRDefault="00000000" w:rsidRPr="00000000" w14:paraId="000000FC">
      <w:pPr>
        <w:numPr>
          <w:ilvl w:val="0"/>
          <w:numId w:val="49"/>
        </w:numPr>
        <w:spacing w:after="0" w:afterAutospacing="0" w:before="240" w:lineRule="auto"/>
        <w:ind w:left="720" w:hanging="360"/>
        <w:rPr>
          <w:sz w:val="26"/>
          <w:szCs w:val="26"/>
        </w:rPr>
      </w:pPr>
      <w:r w:rsidDel="00000000" w:rsidR="00000000" w:rsidRPr="00000000">
        <w:rPr>
          <w:sz w:val="26"/>
          <w:szCs w:val="26"/>
          <w:rtl w:val="0"/>
        </w:rPr>
        <w:t xml:space="preserve">audit institutions</w:t>
      </w:r>
    </w:p>
    <w:p w:rsidR="00000000" w:rsidDel="00000000" w:rsidP="00000000" w:rsidRDefault="00000000" w:rsidRPr="00000000" w14:paraId="000000FD">
      <w:pPr>
        <w:numPr>
          <w:ilvl w:val="0"/>
          <w:numId w:val="49"/>
        </w:numPr>
        <w:spacing w:after="0" w:afterAutospacing="0" w:before="0" w:beforeAutospacing="0" w:lineRule="auto"/>
        <w:ind w:left="720" w:hanging="360"/>
        <w:rPr>
          <w:sz w:val="26"/>
          <w:szCs w:val="26"/>
        </w:rPr>
      </w:pPr>
      <w:r w:rsidDel="00000000" w:rsidR="00000000" w:rsidRPr="00000000">
        <w:rPr>
          <w:sz w:val="26"/>
          <w:szCs w:val="26"/>
          <w:rtl w:val="0"/>
        </w:rPr>
        <w:t xml:space="preserve">require remedial action</w:t>
      </w:r>
    </w:p>
    <w:p w:rsidR="00000000" w:rsidDel="00000000" w:rsidP="00000000" w:rsidRDefault="00000000" w:rsidRPr="00000000" w14:paraId="000000FE">
      <w:pPr>
        <w:numPr>
          <w:ilvl w:val="0"/>
          <w:numId w:val="49"/>
        </w:numPr>
        <w:spacing w:after="0" w:afterAutospacing="0" w:before="0" w:beforeAutospacing="0" w:lineRule="auto"/>
        <w:ind w:left="720" w:hanging="360"/>
        <w:rPr>
          <w:sz w:val="26"/>
          <w:szCs w:val="26"/>
        </w:rPr>
      </w:pPr>
      <w:r w:rsidDel="00000000" w:rsidR="00000000" w:rsidRPr="00000000">
        <w:rPr>
          <w:sz w:val="26"/>
          <w:szCs w:val="26"/>
          <w:rtl w:val="0"/>
        </w:rPr>
        <w:t xml:space="preserve">publish risk indices</w:t>
      </w:r>
    </w:p>
    <w:p w:rsidR="00000000" w:rsidDel="00000000" w:rsidP="00000000" w:rsidRDefault="00000000" w:rsidRPr="00000000" w14:paraId="000000FF">
      <w:pPr>
        <w:numPr>
          <w:ilvl w:val="0"/>
          <w:numId w:val="49"/>
        </w:numPr>
        <w:spacing w:after="240" w:before="0" w:beforeAutospacing="0" w:lineRule="auto"/>
        <w:ind w:left="720" w:hanging="360"/>
        <w:rPr>
          <w:sz w:val="26"/>
          <w:szCs w:val="26"/>
        </w:rPr>
      </w:pPr>
      <w:r w:rsidDel="00000000" w:rsidR="00000000" w:rsidRPr="00000000">
        <w:rPr>
          <w:sz w:val="26"/>
          <w:szCs w:val="26"/>
          <w:rtl w:val="0"/>
        </w:rPr>
        <w:t xml:space="preserve">report to Parliament</w:t>
      </w:r>
    </w:p>
    <w:p w:rsidR="00000000" w:rsidDel="00000000" w:rsidP="00000000" w:rsidRDefault="00000000" w:rsidRPr="00000000" w14:paraId="00000100">
      <w:pPr>
        <w:pStyle w:val="Heading3"/>
        <w:keepNext w:val="0"/>
        <w:keepLines w:val="0"/>
        <w:spacing w:before="280" w:lineRule="auto"/>
        <w:rPr>
          <w:b w:val="1"/>
          <w:bCs w:val="1"/>
          <w:color w:val="000000"/>
          <w:sz w:val="30"/>
          <w:szCs w:val="30"/>
        </w:rPr>
      </w:pPr>
      <w:bookmarkStart w:colFirst="0" w:colLast="0" w:name="_pwb52jnxlsnt" w:id="43"/>
      <w:bookmarkEnd w:id="43"/>
      <w:r w:rsidDel="00000000" w:rsidR="00000000" w:rsidRPr="00000000">
        <w:rPr>
          <w:b w:val="1"/>
          <w:bCs w:val="1"/>
          <w:color w:val="000000"/>
          <w:sz w:val="30"/>
          <w:szCs w:val="30"/>
          <w:rtl w:val="0"/>
        </w:rPr>
        <w:t xml:space="preserve">6.5 Mandate Cross‑Institutional Data Collection</w:t>
      </w:r>
    </w:p>
    <w:p w:rsidR="00000000" w:rsidDel="00000000" w:rsidP="00000000" w:rsidRDefault="00000000" w:rsidRPr="00000000" w14:paraId="00000101">
      <w:pPr>
        <w:spacing w:after="240" w:before="240" w:lineRule="auto"/>
        <w:rPr>
          <w:sz w:val="26"/>
          <w:szCs w:val="26"/>
        </w:rPr>
      </w:pPr>
      <w:r w:rsidDel="00000000" w:rsidR="00000000" w:rsidRPr="00000000">
        <w:rPr>
          <w:sz w:val="26"/>
          <w:szCs w:val="26"/>
          <w:rtl w:val="0"/>
        </w:rPr>
        <w:t xml:space="preserve">Standardised data on:</w:t>
      </w:r>
    </w:p>
    <w:p w:rsidR="00000000" w:rsidDel="00000000" w:rsidP="00000000" w:rsidRDefault="00000000" w:rsidRPr="00000000" w14:paraId="00000102">
      <w:pPr>
        <w:numPr>
          <w:ilvl w:val="0"/>
          <w:numId w:val="42"/>
        </w:numPr>
        <w:spacing w:after="0" w:afterAutospacing="0" w:before="240" w:lineRule="auto"/>
        <w:ind w:left="720" w:hanging="360"/>
        <w:rPr>
          <w:sz w:val="26"/>
          <w:szCs w:val="26"/>
        </w:rPr>
      </w:pPr>
      <w:r w:rsidDel="00000000" w:rsidR="00000000" w:rsidRPr="00000000">
        <w:rPr>
          <w:sz w:val="26"/>
          <w:szCs w:val="26"/>
          <w:rtl w:val="0"/>
        </w:rPr>
        <w:t xml:space="preserve">ethnicity</w:t>
      </w:r>
    </w:p>
    <w:p w:rsidR="00000000" w:rsidDel="00000000" w:rsidP="00000000" w:rsidRDefault="00000000" w:rsidRPr="00000000" w14:paraId="00000103">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outcomes</w:t>
      </w:r>
    </w:p>
    <w:p w:rsidR="00000000" w:rsidDel="00000000" w:rsidP="00000000" w:rsidRDefault="00000000" w:rsidRPr="00000000" w14:paraId="00000104">
      <w:pPr>
        <w:numPr>
          <w:ilvl w:val="0"/>
          <w:numId w:val="42"/>
        </w:numPr>
        <w:spacing w:after="0" w:afterAutospacing="0" w:before="0" w:beforeAutospacing="0" w:lineRule="auto"/>
        <w:ind w:left="720" w:hanging="360"/>
        <w:rPr>
          <w:sz w:val="26"/>
          <w:szCs w:val="26"/>
        </w:rPr>
      </w:pPr>
      <w:r w:rsidDel="00000000" w:rsidR="00000000" w:rsidRPr="00000000">
        <w:rPr>
          <w:sz w:val="26"/>
          <w:szCs w:val="26"/>
          <w:rtl w:val="0"/>
        </w:rPr>
        <w:t xml:space="preserve">procedural failures</w:t>
      </w:r>
    </w:p>
    <w:p w:rsidR="00000000" w:rsidDel="00000000" w:rsidP="00000000" w:rsidRDefault="00000000" w:rsidRPr="00000000" w14:paraId="00000105">
      <w:pPr>
        <w:numPr>
          <w:ilvl w:val="0"/>
          <w:numId w:val="42"/>
        </w:numPr>
        <w:spacing w:after="240" w:before="0" w:beforeAutospacing="0" w:lineRule="auto"/>
        <w:ind w:left="720" w:hanging="360"/>
        <w:rPr>
          <w:sz w:val="26"/>
          <w:szCs w:val="26"/>
        </w:rPr>
      </w:pPr>
      <w:r w:rsidDel="00000000" w:rsidR="00000000" w:rsidRPr="00000000">
        <w:rPr>
          <w:sz w:val="26"/>
          <w:szCs w:val="26"/>
          <w:rtl w:val="0"/>
        </w:rPr>
        <w:t xml:space="preserve">risk indicators</w:t>
      </w:r>
    </w:p>
    <w:p w:rsidR="00000000" w:rsidDel="00000000" w:rsidP="00000000" w:rsidRDefault="00000000" w:rsidRPr="00000000" w14:paraId="0000010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7">
      <w:pPr>
        <w:pStyle w:val="Heading2"/>
        <w:keepNext w:val="0"/>
        <w:keepLines w:val="0"/>
        <w:spacing w:after="80" w:lineRule="auto"/>
        <w:rPr>
          <w:b w:val="1"/>
          <w:bCs w:val="1"/>
          <w:sz w:val="38"/>
          <w:szCs w:val="38"/>
        </w:rPr>
      </w:pPr>
      <w:bookmarkStart w:colFirst="0" w:colLast="0" w:name="_8aofn2qaqctj" w:id="44"/>
      <w:bookmarkEnd w:id="44"/>
      <w:r w:rsidDel="00000000" w:rsidR="00000000" w:rsidRPr="00000000">
        <w:rPr>
          <w:b w:val="1"/>
          <w:bCs w:val="1"/>
          <w:sz w:val="38"/>
          <w:szCs w:val="38"/>
          <w:rtl w:val="0"/>
        </w:rPr>
        <w:t xml:space="preserve">7. Conclusion</w:t>
      </w:r>
    </w:p>
    <w:p w:rsidR="00000000" w:rsidDel="00000000" w:rsidP="00000000" w:rsidRDefault="00000000" w:rsidRPr="00000000" w14:paraId="00000108">
      <w:pPr>
        <w:spacing w:after="240" w:before="240" w:lineRule="auto"/>
        <w:rPr>
          <w:sz w:val="26"/>
          <w:szCs w:val="26"/>
        </w:rPr>
      </w:pPr>
      <w:r w:rsidDel="00000000" w:rsidR="00000000" w:rsidRPr="00000000">
        <w:rPr>
          <w:sz w:val="26"/>
          <w:szCs w:val="26"/>
          <w:rtl w:val="0"/>
        </w:rPr>
        <w:t xml:space="preserve">Racially aggravated risk provides a new, evidence‑based framework for understanding and preventing racialised procedural harm. It offers lawmakers a practical, implementable model for reform that strengthens fairness, transparency, and public trust across the justice system.</w:t>
      </w:r>
    </w:p>
    <w:p w:rsidR="00000000" w:rsidDel="00000000" w:rsidP="00000000" w:rsidRDefault="00000000" w:rsidRPr="00000000" w14:paraId="00000109">
      <w:pPr>
        <w:spacing w:after="240" w:before="240" w:lineRule="auto"/>
        <w:rPr>
          <w:sz w:val="26"/>
          <w:szCs w:val="26"/>
        </w:rPr>
      </w:pPr>
      <w:r w:rsidDel="00000000" w:rsidR="00000000" w:rsidRPr="00000000">
        <w:rPr>
          <w:sz w:val="26"/>
          <w:szCs w:val="26"/>
          <w:rtl w:val="0"/>
        </w:rPr>
        <w:t xml:space="preserve">The Ministry of Justice is uniquely positioned to lead this reform.</w:t>
        <w:br w:type="textWrapping"/>
        <w:t xml:space="preserve"> Recognising racially aggravated risk as a distinct legal category would mark a significant step toward a more equitable and resilient justice system.</w:t>
      </w:r>
    </w:p>
    <w:p w:rsidR="00000000" w:rsidDel="00000000" w:rsidP="00000000" w:rsidRDefault="00000000" w:rsidRPr="00000000" w14:paraId="0000010A">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B">
      <w:pPr>
        <w:pStyle w:val="Heading1"/>
        <w:keepNext w:val="0"/>
        <w:keepLines w:val="0"/>
        <w:spacing w:before="480" w:lineRule="auto"/>
        <w:rPr>
          <w:b w:val="1"/>
          <w:bCs w:val="1"/>
          <w:sz w:val="46"/>
          <w:szCs w:val="46"/>
        </w:rPr>
      </w:pPr>
      <w:bookmarkStart w:colFirst="0" w:colLast="0" w:name="_2u0ciz9p6zie" w:id="45"/>
      <w:bookmarkEnd w:id="45"/>
      <w:r w:rsidDel="00000000" w:rsidR="00000000" w:rsidRPr="00000000">
        <w:rPr>
          <w:b w:val="1"/>
          <w:bCs w:val="1"/>
          <w:sz w:val="46"/>
          <w:szCs w:val="46"/>
          <w:rtl w:val="0"/>
        </w:rPr>
        <w:t xml:space="preserve">MINISTERIAL BRIEFING NOTE</w:t>
      </w:r>
    </w:p>
    <w:p w:rsidR="00000000" w:rsidDel="00000000" w:rsidP="00000000" w:rsidRDefault="00000000" w:rsidRPr="00000000" w14:paraId="0000010C">
      <w:pPr>
        <w:spacing w:after="240" w:before="240" w:lineRule="auto"/>
        <w:rPr/>
      </w:pPr>
      <w:r w:rsidDel="00000000" w:rsidR="00000000" w:rsidRPr="00000000">
        <w:rPr>
          <w:b w:val="1"/>
          <w:bCs w:val="1"/>
          <w:rtl w:val="0"/>
        </w:rPr>
        <w:t xml:space="preserve">Subject:</w:t>
      </w:r>
      <w:r w:rsidDel="00000000" w:rsidR="00000000" w:rsidRPr="00000000">
        <w:rPr>
          <w:rtl w:val="0"/>
        </w:rPr>
        <w:t xml:space="preserve"> </w:t>
      </w:r>
      <w:r w:rsidDel="00000000" w:rsidR="00000000" w:rsidRPr="00000000">
        <w:rPr>
          <w:i w:val="1"/>
          <w:iCs w:val="1"/>
          <w:rtl w:val="0"/>
        </w:rPr>
        <w:t xml:space="preserve">Racially Aggravated Risk — A New Framework for Procedural Justice Reform</w:t>
        <w:br w:type="textWrapping"/>
      </w:r>
      <w:r w:rsidDel="00000000" w:rsidR="00000000" w:rsidRPr="00000000">
        <w:rPr>
          <w:rtl w:val="0"/>
        </w:rPr>
        <w:t xml:space="preserve"> </w:t>
      </w:r>
      <w:r w:rsidDel="00000000" w:rsidR="00000000" w:rsidRPr="00000000">
        <w:rPr>
          <w:b w:val="1"/>
          <w:bCs w:val="1"/>
          <w:rtl w:val="0"/>
        </w:rPr>
        <w:t xml:space="preserve">Prepared by:</w:t>
      </w:r>
      <w:r w:rsidDel="00000000" w:rsidR="00000000" w:rsidRPr="00000000">
        <w:rPr>
          <w:rtl w:val="0"/>
        </w:rPr>
        <w:t xml:space="preserve"> </w:t>
      </w:r>
      <w:r w:rsidDel="00000000" w:rsidR="00000000" w:rsidRPr="00000000">
        <w:rPr>
          <w:b w:val="1"/>
          <w:bCs w:val="1"/>
          <w:rtl w:val="0"/>
        </w:rPr>
        <w:t xml:space="preserve">George T. Nomen, LL.B/LL.M</w:t>
        <w:br w:type="textWrapping"/>
      </w:r>
      <w:r w:rsidDel="00000000" w:rsidR="00000000" w:rsidRPr="00000000">
        <w:rPr>
          <w:rtl w:val="0"/>
        </w:rPr>
        <w:t xml:space="preserve"> </w:t>
      </w:r>
      <w:r w:rsidDel="00000000" w:rsidR="00000000" w:rsidRPr="00000000">
        <w:rPr>
          <w:b w:val="1"/>
          <w:bCs w:val="1"/>
          <w:rtl w:val="0"/>
        </w:rPr>
        <w:t xml:space="preserve">For:</w:t>
      </w:r>
      <w:r w:rsidDel="00000000" w:rsidR="00000000" w:rsidRPr="00000000">
        <w:rPr>
          <w:rtl w:val="0"/>
        </w:rPr>
        <w:t xml:space="preserve"> Minister of Justice / Permanent Secretary</w:t>
        <w:br w:type="textWrapping"/>
        <w:t xml:space="preserve"> </w:t>
      </w:r>
      <w:r w:rsidDel="00000000" w:rsidR="00000000" w:rsidRPr="00000000">
        <w:rPr>
          <w:b w:val="1"/>
          <w:bCs w:val="1"/>
          <w:rtl w:val="0"/>
        </w:rPr>
        <w:t xml:space="preserve">Date:</w:t>
      </w:r>
      <w:r w:rsidDel="00000000" w:rsidR="00000000" w:rsidRPr="00000000">
        <w:rPr>
          <w:rtl w:val="0"/>
        </w:rPr>
        <w:t xml:space="preserve"> 01/02/2026</w:t>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D">
      <w:pPr>
        <w:pStyle w:val="Heading1"/>
        <w:keepNext w:val="0"/>
        <w:keepLines w:val="0"/>
        <w:spacing w:before="480" w:lineRule="auto"/>
        <w:rPr>
          <w:b w:val="1"/>
          <w:bCs w:val="1"/>
          <w:sz w:val="46"/>
          <w:szCs w:val="46"/>
        </w:rPr>
      </w:pPr>
      <w:bookmarkStart w:colFirst="0" w:colLast="0" w:name="_c1bfao5n1qs8" w:id="46"/>
      <w:bookmarkEnd w:id="46"/>
      <w:r w:rsidDel="00000000" w:rsidR="00000000" w:rsidRPr="00000000">
        <w:rPr>
          <w:b w:val="1"/>
          <w:bCs w:val="1"/>
          <w:sz w:val="46"/>
          <w:szCs w:val="46"/>
          <w:rtl w:val="0"/>
        </w:rPr>
        <w:t xml:space="preserve">Page 1 — Overview and Strategic Importance</w:t>
      </w:r>
    </w:p>
    <w:p w:rsidR="00000000" w:rsidDel="00000000" w:rsidP="00000000" w:rsidRDefault="00000000" w:rsidRPr="00000000" w14:paraId="0000010E">
      <w:pPr>
        <w:pStyle w:val="Heading2"/>
        <w:keepNext w:val="0"/>
        <w:keepLines w:val="0"/>
        <w:spacing w:after="80" w:lineRule="auto"/>
        <w:rPr>
          <w:b w:val="1"/>
          <w:bCs w:val="1"/>
          <w:sz w:val="34"/>
          <w:szCs w:val="34"/>
        </w:rPr>
      </w:pPr>
      <w:bookmarkStart w:colFirst="0" w:colLast="0" w:name="_atymtj6hbxrf" w:id="47"/>
      <w:bookmarkEnd w:id="47"/>
      <w:r w:rsidDel="00000000" w:rsidR="00000000" w:rsidRPr="00000000">
        <w:rPr>
          <w:b w:val="1"/>
          <w:bCs w:val="1"/>
          <w:sz w:val="34"/>
          <w:szCs w:val="34"/>
          <w:rtl w:val="0"/>
        </w:rPr>
        <w:t xml:space="preserve">Purpose</w:t>
      </w:r>
    </w:p>
    <w:p w:rsidR="00000000" w:rsidDel="00000000" w:rsidP="00000000" w:rsidRDefault="00000000" w:rsidRPr="00000000" w14:paraId="0000010F">
      <w:pPr>
        <w:spacing w:after="240" w:before="240" w:lineRule="auto"/>
        <w:rPr/>
      </w:pPr>
      <w:r w:rsidDel="00000000" w:rsidR="00000000" w:rsidRPr="00000000">
        <w:rPr>
          <w:rtl w:val="0"/>
        </w:rPr>
        <w:t xml:space="preserve">To brief the Minister on a new legal and governance concept — </w:t>
      </w:r>
      <w:r w:rsidDel="00000000" w:rsidR="00000000" w:rsidRPr="00000000">
        <w:rPr>
          <w:b w:val="1"/>
          <w:bCs w:val="1"/>
          <w:rtl w:val="0"/>
        </w:rPr>
        <w:t xml:space="preserve">racially aggravated risk</w:t>
      </w:r>
      <w:r w:rsidDel="00000000" w:rsidR="00000000" w:rsidRPr="00000000">
        <w:rPr>
          <w:rtl w:val="0"/>
        </w:rPr>
        <w:t xml:space="preserve"> — and outline its relevance to justice reform, safeguarding, and equality policy across the Ministry of Justice (MoJ) portfolio.</w:t>
      </w:r>
    </w:p>
    <w:p w:rsidR="00000000" w:rsidDel="00000000" w:rsidP="00000000" w:rsidRDefault="00000000" w:rsidRPr="00000000" w14:paraId="00000110">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1">
      <w:pPr>
        <w:pStyle w:val="Heading2"/>
        <w:keepNext w:val="0"/>
        <w:keepLines w:val="0"/>
        <w:spacing w:after="80" w:lineRule="auto"/>
        <w:rPr>
          <w:b w:val="1"/>
          <w:bCs w:val="1"/>
          <w:sz w:val="34"/>
          <w:szCs w:val="34"/>
        </w:rPr>
      </w:pPr>
      <w:bookmarkStart w:colFirst="0" w:colLast="0" w:name="_l170zkmdox6k" w:id="48"/>
      <w:bookmarkEnd w:id="48"/>
      <w:r w:rsidDel="00000000" w:rsidR="00000000" w:rsidRPr="00000000">
        <w:rPr>
          <w:b w:val="1"/>
          <w:bCs w:val="1"/>
          <w:sz w:val="34"/>
          <w:szCs w:val="34"/>
          <w:rtl w:val="0"/>
        </w:rPr>
        <w:t xml:space="preserve">Summary</w:t>
      </w:r>
    </w:p>
    <w:p w:rsidR="00000000" w:rsidDel="00000000" w:rsidP="00000000" w:rsidRDefault="00000000" w:rsidRPr="00000000" w14:paraId="00000112">
      <w:pPr>
        <w:spacing w:after="240" w:before="240" w:lineRule="auto"/>
        <w:rPr/>
      </w:pPr>
      <w:r w:rsidDel="00000000" w:rsidR="00000000" w:rsidRPr="00000000">
        <w:rPr>
          <w:rtl w:val="0"/>
        </w:rPr>
        <w:t xml:space="preserve">Racially aggravated risk identifies the </w:t>
      </w:r>
      <w:r w:rsidDel="00000000" w:rsidR="00000000" w:rsidRPr="00000000">
        <w:rPr>
          <w:i w:val="1"/>
          <w:iCs w:val="1"/>
          <w:rtl w:val="0"/>
        </w:rPr>
        <w:t xml:space="preserve">structural and procedural conditions</w:t>
      </w:r>
      <w:r w:rsidDel="00000000" w:rsidR="00000000" w:rsidRPr="00000000">
        <w:rPr>
          <w:rtl w:val="0"/>
        </w:rPr>
        <w:t xml:space="preserve"> under which Black individuals are disproportionately exposed to harm within courts, tribunals, regulatory bodies, and administrative systems.</w:t>
      </w:r>
    </w:p>
    <w:p w:rsidR="00000000" w:rsidDel="00000000" w:rsidP="00000000" w:rsidRDefault="00000000" w:rsidRPr="00000000" w14:paraId="00000113">
      <w:pPr>
        <w:spacing w:after="240" w:before="240" w:lineRule="auto"/>
        <w:rPr/>
      </w:pPr>
      <w:r w:rsidDel="00000000" w:rsidR="00000000" w:rsidRPr="00000000">
        <w:rPr>
          <w:rtl w:val="0"/>
        </w:rPr>
        <w:t xml:space="preserve">The concept is grounded in empirical evidence and doctrinal analysis. It provides a practical framework for improving procedural fairness, strengthening public trust, and reducing long‑term system costs.</w:t>
      </w:r>
    </w:p>
    <w:p w:rsidR="00000000" w:rsidDel="00000000" w:rsidP="00000000" w:rsidRDefault="00000000" w:rsidRPr="00000000" w14:paraId="0000011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5">
      <w:pPr>
        <w:pStyle w:val="Heading2"/>
        <w:keepNext w:val="0"/>
        <w:keepLines w:val="0"/>
        <w:spacing w:after="80" w:lineRule="auto"/>
        <w:rPr>
          <w:b w:val="1"/>
          <w:bCs w:val="1"/>
          <w:sz w:val="34"/>
          <w:szCs w:val="34"/>
        </w:rPr>
      </w:pPr>
      <w:bookmarkStart w:colFirst="0" w:colLast="0" w:name="_5asd9jreszom" w:id="49"/>
      <w:bookmarkEnd w:id="49"/>
      <w:r w:rsidDel="00000000" w:rsidR="00000000" w:rsidRPr="00000000">
        <w:rPr>
          <w:b w:val="1"/>
          <w:bCs w:val="1"/>
          <w:sz w:val="34"/>
          <w:szCs w:val="34"/>
          <w:rtl w:val="0"/>
        </w:rPr>
        <w:t xml:space="preserve">Why This Matters Now</w:t>
      </w:r>
    </w:p>
    <w:p w:rsidR="00000000" w:rsidDel="00000000" w:rsidP="00000000" w:rsidRDefault="00000000" w:rsidRPr="00000000" w14:paraId="00000116">
      <w:pPr>
        <w:numPr>
          <w:ilvl w:val="0"/>
          <w:numId w:val="39"/>
        </w:numPr>
        <w:spacing w:after="0" w:afterAutospacing="0" w:before="240" w:lineRule="auto"/>
        <w:ind w:left="720" w:hanging="360"/>
      </w:pPr>
      <w:r w:rsidDel="00000000" w:rsidR="00000000" w:rsidRPr="00000000">
        <w:rPr>
          <w:rtl w:val="0"/>
        </w:rPr>
        <w:t xml:space="preserve">Persistent racial disparities in justice outcomes continue to undermine confidence in the system.</w:t>
      </w:r>
    </w:p>
    <w:p w:rsidR="00000000" w:rsidDel="00000000" w:rsidP="00000000" w:rsidRDefault="00000000" w:rsidRPr="00000000" w14:paraId="00000117">
      <w:pPr>
        <w:numPr>
          <w:ilvl w:val="0"/>
          <w:numId w:val="39"/>
        </w:numPr>
        <w:spacing w:after="0" w:afterAutospacing="0" w:before="0" w:beforeAutospacing="0" w:lineRule="auto"/>
        <w:ind w:left="720" w:hanging="360"/>
      </w:pPr>
      <w:r w:rsidDel="00000000" w:rsidR="00000000" w:rsidRPr="00000000">
        <w:rPr>
          <w:rtl w:val="0"/>
        </w:rPr>
        <w:t xml:space="preserve">Existing legal frameworks (Equality Act 2010, PSED, CPR, public law fairness) do </w:t>
      </w:r>
      <w:r w:rsidDel="00000000" w:rsidR="00000000" w:rsidRPr="00000000">
        <w:rPr>
          <w:b w:val="1"/>
          <w:bCs w:val="1"/>
          <w:rtl w:val="0"/>
        </w:rPr>
        <w:t xml:space="preserve">not</w:t>
      </w:r>
      <w:r w:rsidDel="00000000" w:rsidR="00000000" w:rsidRPr="00000000">
        <w:rPr>
          <w:rtl w:val="0"/>
        </w:rPr>
        <w:t xml:space="preserve"> address risk‑based or cumulative harm.</w:t>
      </w:r>
    </w:p>
    <w:p w:rsidR="00000000" w:rsidDel="00000000" w:rsidP="00000000" w:rsidRDefault="00000000" w:rsidRPr="00000000" w14:paraId="00000118">
      <w:pPr>
        <w:numPr>
          <w:ilvl w:val="0"/>
          <w:numId w:val="39"/>
        </w:numPr>
        <w:spacing w:after="0" w:afterAutospacing="0" w:before="0" w:beforeAutospacing="0" w:lineRule="auto"/>
        <w:ind w:left="720" w:hanging="360"/>
      </w:pPr>
      <w:r w:rsidDel="00000000" w:rsidR="00000000" w:rsidRPr="00000000">
        <w:rPr>
          <w:rtl w:val="0"/>
        </w:rPr>
        <w:t xml:space="preserve">The MoJ is currently exploring reforms in procedural justice, vulnerability, and data transparency — this concept aligns directly with those priorities.</w:t>
      </w:r>
    </w:p>
    <w:p w:rsidR="00000000" w:rsidDel="00000000" w:rsidP="00000000" w:rsidRDefault="00000000" w:rsidRPr="00000000" w14:paraId="00000119">
      <w:pPr>
        <w:numPr>
          <w:ilvl w:val="0"/>
          <w:numId w:val="39"/>
        </w:numPr>
        <w:spacing w:after="240" w:before="0" w:beforeAutospacing="0" w:lineRule="auto"/>
        <w:ind w:left="720" w:hanging="360"/>
      </w:pPr>
      <w:r w:rsidDel="00000000" w:rsidR="00000000" w:rsidRPr="00000000">
        <w:rPr>
          <w:rtl w:val="0"/>
        </w:rPr>
        <w:t xml:space="preserve">The framework is actionable, measurable, and capable of being embedded into operational practice.</w:t>
      </w:r>
    </w:p>
    <w:p w:rsidR="00000000" w:rsidDel="00000000" w:rsidP="00000000" w:rsidRDefault="00000000" w:rsidRPr="00000000" w14:paraId="0000011A">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B">
      <w:pPr>
        <w:pStyle w:val="Heading2"/>
        <w:keepNext w:val="0"/>
        <w:keepLines w:val="0"/>
        <w:spacing w:after="80" w:lineRule="auto"/>
        <w:rPr>
          <w:b w:val="1"/>
          <w:bCs w:val="1"/>
          <w:sz w:val="34"/>
          <w:szCs w:val="34"/>
        </w:rPr>
      </w:pPr>
      <w:bookmarkStart w:colFirst="0" w:colLast="0" w:name="_kmxfnpzb98ag" w:id="50"/>
      <w:bookmarkEnd w:id="50"/>
      <w:r w:rsidDel="00000000" w:rsidR="00000000" w:rsidRPr="00000000">
        <w:rPr>
          <w:b w:val="1"/>
          <w:bCs w:val="1"/>
          <w:sz w:val="34"/>
          <w:szCs w:val="34"/>
          <w:rtl w:val="0"/>
        </w:rPr>
        <w:t xml:space="preserve">What Is Racially Aggravated Risk?</w:t>
      </w:r>
    </w:p>
    <w:p w:rsidR="00000000" w:rsidDel="00000000" w:rsidP="00000000" w:rsidRDefault="00000000" w:rsidRPr="00000000" w14:paraId="0000011C">
      <w:pPr>
        <w:spacing w:after="240" w:before="240" w:lineRule="auto"/>
        <w:rPr>
          <w:i w:val="1"/>
          <w:iCs w:val="1"/>
        </w:rPr>
      </w:pPr>
      <w:r w:rsidDel="00000000" w:rsidR="00000000" w:rsidRPr="00000000">
        <w:rPr>
          <w:b w:val="1"/>
          <w:bCs w:val="1"/>
          <w:rtl w:val="0"/>
        </w:rPr>
        <w:t xml:space="preserve">Definition:</w:t>
        <w:br w:type="textWrapping"/>
      </w:r>
      <w:r w:rsidDel="00000000" w:rsidR="00000000" w:rsidRPr="00000000">
        <w:rPr>
          <w:rtl w:val="0"/>
        </w:rPr>
        <w:t xml:space="preserve"> </w:t>
      </w:r>
      <w:r w:rsidDel="00000000" w:rsidR="00000000" w:rsidRPr="00000000">
        <w:rPr>
          <w:i w:val="1"/>
          <w:iCs w:val="1"/>
          <w:rtl w:val="0"/>
        </w:rPr>
        <w:t xml:space="preserve">The increased likelihood that institutional processes will produce procedural disadvantage or harm for Black individuals because safeguards do not recognise or mitigate racialised vulnerability.</w:t>
      </w:r>
    </w:p>
    <w:p w:rsidR="00000000" w:rsidDel="00000000" w:rsidP="00000000" w:rsidRDefault="00000000" w:rsidRPr="00000000" w14:paraId="0000011D">
      <w:pPr>
        <w:spacing w:after="240" w:before="240" w:lineRule="auto"/>
        <w:rPr>
          <w:b w:val="1"/>
          <w:bCs w:val="1"/>
        </w:rPr>
      </w:pPr>
      <w:r w:rsidDel="00000000" w:rsidR="00000000" w:rsidRPr="00000000">
        <w:rPr>
          <w:b w:val="1"/>
          <w:bCs w:val="1"/>
          <w:rtl w:val="0"/>
        </w:rPr>
        <w:t xml:space="preserve">Key mechanisms:</w:t>
      </w:r>
    </w:p>
    <w:p w:rsidR="00000000" w:rsidDel="00000000" w:rsidP="00000000" w:rsidRDefault="00000000" w:rsidRPr="00000000" w14:paraId="0000011E">
      <w:pPr>
        <w:numPr>
          <w:ilvl w:val="0"/>
          <w:numId w:val="41"/>
        </w:numPr>
        <w:spacing w:after="0" w:afterAutospacing="0" w:before="240" w:lineRule="auto"/>
        <w:ind w:left="720" w:hanging="360"/>
      </w:pPr>
      <w:r w:rsidDel="00000000" w:rsidR="00000000" w:rsidRPr="00000000">
        <w:rPr>
          <w:b w:val="1"/>
          <w:bCs w:val="1"/>
          <w:rtl w:val="0"/>
        </w:rPr>
        <w:t xml:space="preserve">Structural fragility</w:t>
      </w:r>
      <w:r w:rsidDel="00000000" w:rsidR="00000000" w:rsidRPr="00000000">
        <w:rPr>
          <w:rtl w:val="0"/>
        </w:rPr>
        <w:t xml:space="preserve"> — weak systems, poor record‑keeping, fragmented processes.</w:t>
      </w:r>
    </w:p>
    <w:p w:rsidR="00000000" w:rsidDel="00000000" w:rsidP="00000000" w:rsidRDefault="00000000" w:rsidRPr="00000000" w14:paraId="0000011F">
      <w:pPr>
        <w:numPr>
          <w:ilvl w:val="0"/>
          <w:numId w:val="41"/>
        </w:numPr>
        <w:spacing w:after="0" w:afterAutospacing="0" w:before="0" w:beforeAutospacing="0" w:lineRule="auto"/>
        <w:ind w:left="720" w:hanging="360"/>
      </w:pPr>
      <w:r w:rsidDel="00000000" w:rsidR="00000000" w:rsidRPr="00000000">
        <w:rPr>
          <w:b w:val="1"/>
          <w:bCs w:val="1"/>
          <w:rtl w:val="0"/>
        </w:rPr>
        <w:t xml:space="preserve">Procedural inconsistency</w:t>
      </w:r>
      <w:r w:rsidDel="00000000" w:rsidR="00000000" w:rsidRPr="00000000">
        <w:rPr>
          <w:rtl w:val="0"/>
        </w:rPr>
        <w:t xml:space="preserve"> — uneven application of rules, opaque decision‑making.</w:t>
      </w:r>
    </w:p>
    <w:p w:rsidR="00000000" w:rsidDel="00000000" w:rsidP="00000000" w:rsidRDefault="00000000" w:rsidRPr="00000000" w14:paraId="00000120">
      <w:pPr>
        <w:numPr>
          <w:ilvl w:val="0"/>
          <w:numId w:val="41"/>
        </w:numPr>
        <w:spacing w:after="0" w:afterAutospacing="0" w:before="0" w:beforeAutospacing="0" w:lineRule="auto"/>
        <w:ind w:left="720" w:hanging="360"/>
      </w:pPr>
      <w:r w:rsidDel="00000000" w:rsidR="00000000" w:rsidRPr="00000000">
        <w:rPr>
          <w:b w:val="1"/>
          <w:bCs w:val="1"/>
          <w:rtl w:val="0"/>
        </w:rPr>
        <w:t xml:space="preserve">Evidential unreliability</w:t>
      </w:r>
      <w:r w:rsidDel="00000000" w:rsidR="00000000" w:rsidRPr="00000000">
        <w:rPr>
          <w:rtl w:val="0"/>
        </w:rPr>
        <w:t xml:space="preserve"> — defective or missing documentation.</w:t>
      </w:r>
    </w:p>
    <w:p w:rsidR="00000000" w:rsidDel="00000000" w:rsidP="00000000" w:rsidRDefault="00000000" w:rsidRPr="00000000" w14:paraId="00000121">
      <w:pPr>
        <w:numPr>
          <w:ilvl w:val="0"/>
          <w:numId w:val="41"/>
        </w:numPr>
        <w:spacing w:after="0" w:afterAutospacing="0" w:before="0" w:beforeAutospacing="0" w:lineRule="auto"/>
        <w:ind w:left="720" w:hanging="360"/>
      </w:pPr>
      <w:r w:rsidDel="00000000" w:rsidR="00000000" w:rsidRPr="00000000">
        <w:rPr>
          <w:b w:val="1"/>
          <w:bCs w:val="1"/>
          <w:rtl w:val="0"/>
        </w:rPr>
        <w:t xml:space="preserve">Interpretive bias</w:t>
      </w:r>
      <w:r w:rsidDel="00000000" w:rsidR="00000000" w:rsidRPr="00000000">
        <w:rPr>
          <w:rtl w:val="0"/>
        </w:rPr>
        <w:t xml:space="preserve"> — institutional reasoning that minimises racialised concerns.</w:t>
      </w:r>
    </w:p>
    <w:p w:rsidR="00000000" w:rsidDel="00000000" w:rsidP="00000000" w:rsidRDefault="00000000" w:rsidRPr="00000000" w14:paraId="00000122">
      <w:pPr>
        <w:numPr>
          <w:ilvl w:val="0"/>
          <w:numId w:val="41"/>
        </w:numPr>
        <w:spacing w:after="0" w:afterAutospacing="0" w:before="0" w:beforeAutospacing="0" w:lineRule="auto"/>
        <w:ind w:left="720" w:hanging="360"/>
      </w:pPr>
      <w:r w:rsidDel="00000000" w:rsidR="00000000" w:rsidRPr="00000000">
        <w:rPr>
          <w:b w:val="1"/>
          <w:bCs w:val="1"/>
          <w:rtl w:val="0"/>
        </w:rPr>
        <w:t xml:space="preserve">Safeguard denial</w:t>
      </w:r>
      <w:r w:rsidDel="00000000" w:rsidR="00000000" w:rsidRPr="00000000">
        <w:rPr>
          <w:rtl w:val="0"/>
        </w:rPr>
        <w:t xml:space="preserve"> — failure to activate protective mechanisms.</w:t>
      </w:r>
    </w:p>
    <w:p w:rsidR="00000000" w:rsidDel="00000000" w:rsidP="00000000" w:rsidRDefault="00000000" w:rsidRPr="00000000" w14:paraId="00000123">
      <w:pPr>
        <w:numPr>
          <w:ilvl w:val="0"/>
          <w:numId w:val="41"/>
        </w:numPr>
        <w:spacing w:after="0" w:afterAutospacing="0" w:before="0" w:beforeAutospacing="0" w:lineRule="auto"/>
        <w:ind w:left="720" w:hanging="360"/>
      </w:pPr>
      <w:r w:rsidDel="00000000" w:rsidR="00000000" w:rsidRPr="00000000">
        <w:rPr>
          <w:b w:val="1"/>
          <w:bCs w:val="1"/>
          <w:rtl w:val="0"/>
        </w:rPr>
        <w:t xml:space="preserve">Risk displacement</w:t>
      </w:r>
      <w:r w:rsidDel="00000000" w:rsidR="00000000" w:rsidRPr="00000000">
        <w:rPr>
          <w:rtl w:val="0"/>
        </w:rPr>
        <w:t xml:space="preserve"> — responsibility shifted back to vulnerable individuals.</w:t>
      </w:r>
    </w:p>
    <w:p w:rsidR="00000000" w:rsidDel="00000000" w:rsidP="00000000" w:rsidRDefault="00000000" w:rsidRPr="00000000" w14:paraId="00000124">
      <w:pPr>
        <w:numPr>
          <w:ilvl w:val="0"/>
          <w:numId w:val="41"/>
        </w:numPr>
        <w:spacing w:after="240" w:before="0" w:beforeAutospacing="0" w:lineRule="auto"/>
        <w:ind w:left="720" w:hanging="360"/>
      </w:pPr>
      <w:r w:rsidDel="00000000" w:rsidR="00000000" w:rsidRPr="00000000">
        <w:rPr>
          <w:b w:val="1"/>
          <w:bCs w:val="1"/>
          <w:rtl w:val="0"/>
        </w:rPr>
        <w:t xml:space="preserve">Cumulative harm</w:t>
      </w:r>
      <w:r w:rsidDel="00000000" w:rsidR="00000000" w:rsidRPr="00000000">
        <w:rPr>
          <w:rtl w:val="0"/>
        </w:rPr>
        <w:t xml:space="preserve"> — small failures aggregating into major injustice.</w:t>
      </w:r>
    </w:p>
    <w:p w:rsidR="00000000" w:rsidDel="00000000" w:rsidP="00000000" w:rsidRDefault="00000000" w:rsidRPr="00000000" w14:paraId="00000125">
      <w:pPr>
        <w:spacing w:after="240" w:before="240" w:lineRule="auto"/>
        <w:rPr/>
      </w:pPr>
      <w:r w:rsidDel="00000000" w:rsidR="00000000" w:rsidRPr="00000000">
        <w:rPr>
          <w:rtl w:val="0"/>
        </w:rPr>
        <w:t xml:space="preserve">These mechanisms recur across institutions, creating a </w:t>
      </w:r>
      <w:r w:rsidDel="00000000" w:rsidR="00000000" w:rsidRPr="00000000">
        <w:rPr>
          <w:b w:val="1"/>
          <w:bCs w:val="1"/>
          <w:rtl w:val="0"/>
        </w:rPr>
        <w:t xml:space="preserve">cross‑sectoral pattern</w:t>
      </w:r>
      <w:r w:rsidDel="00000000" w:rsidR="00000000" w:rsidRPr="00000000">
        <w:rPr>
          <w:rtl w:val="0"/>
        </w:rPr>
        <w:t xml:space="preserve"> of racialised procedural harm.</w:t>
      </w:r>
    </w:p>
    <w:p w:rsidR="00000000" w:rsidDel="00000000" w:rsidP="00000000" w:rsidRDefault="00000000" w:rsidRPr="00000000" w14:paraId="000001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Style w:val="Heading1"/>
        <w:keepNext w:val="0"/>
        <w:keepLines w:val="0"/>
        <w:spacing w:before="480" w:lineRule="auto"/>
        <w:rPr>
          <w:b w:val="1"/>
          <w:bCs w:val="1"/>
          <w:sz w:val="46"/>
          <w:szCs w:val="46"/>
        </w:rPr>
      </w:pPr>
      <w:bookmarkStart w:colFirst="0" w:colLast="0" w:name="_p63t1alr62jm" w:id="51"/>
      <w:bookmarkEnd w:id="51"/>
      <w:r w:rsidDel="00000000" w:rsidR="00000000" w:rsidRPr="00000000">
        <w:rPr>
          <w:b w:val="1"/>
          <w:bCs w:val="1"/>
          <w:sz w:val="46"/>
          <w:szCs w:val="46"/>
          <w:rtl w:val="0"/>
        </w:rPr>
        <w:t xml:space="preserve">Page 2 — Evidence, Implications, and Recommendations</w:t>
      </w:r>
    </w:p>
    <w:p w:rsidR="00000000" w:rsidDel="00000000" w:rsidP="00000000" w:rsidRDefault="00000000" w:rsidRPr="00000000" w14:paraId="00000128">
      <w:pPr>
        <w:pStyle w:val="Heading2"/>
        <w:keepNext w:val="0"/>
        <w:keepLines w:val="0"/>
        <w:spacing w:after="80" w:lineRule="auto"/>
        <w:rPr>
          <w:b w:val="1"/>
          <w:bCs w:val="1"/>
          <w:sz w:val="34"/>
          <w:szCs w:val="34"/>
        </w:rPr>
      </w:pPr>
      <w:bookmarkStart w:colFirst="0" w:colLast="0" w:name="_tmm1mz1kd0v8" w:id="52"/>
      <w:bookmarkEnd w:id="52"/>
      <w:r w:rsidDel="00000000" w:rsidR="00000000" w:rsidRPr="00000000">
        <w:rPr>
          <w:b w:val="1"/>
          <w:bCs w:val="1"/>
          <w:sz w:val="34"/>
          <w:szCs w:val="34"/>
          <w:rtl w:val="0"/>
        </w:rPr>
        <w:t xml:space="preserve">Evidence Base</w:t>
      </w:r>
    </w:p>
    <w:p w:rsidR="00000000" w:rsidDel="00000000" w:rsidP="00000000" w:rsidRDefault="00000000" w:rsidRPr="00000000" w14:paraId="00000129">
      <w:pPr>
        <w:spacing w:after="240" w:before="240" w:lineRule="auto"/>
        <w:rPr/>
      </w:pPr>
      <w:r w:rsidDel="00000000" w:rsidR="00000000" w:rsidRPr="00000000">
        <w:rPr>
          <w:rtl w:val="0"/>
        </w:rPr>
        <w:t xml:space="preserve">Four detailed case studies demonstrate the pattern:</w:t>
      </w:r>
    </w:p>
    <w:p w:rsidR="00000000" w:rsidDel="00000000" w:rsidP="00000000" w:rsidRDefault="00000000" w:rsidRPr="00000000" w14:paraId="0000012A">
      <w:pPr>
        <w:numPr>
          <w:ilvl w:val="0"/>
          <w:numId w:val="32"/>
        </w:numPr>
        <w:spacing w:after="0" w:afterAutospacing="0" w:before="240" w:lineRule="auto"/>
        <w:ind w:left="720" w:hanging="360"/>
      </w:pPr>
      <w:r w:rsidDel="00000000" w:rsidR="00000000" w:rsidRPr="00000000">
        <w:rPr>
          <w:b w:val="1"/>
          <w:bCs w:val="1"/>
          <w:rtl w:val="0"/>
        </w:rPr>
        <w:t xml:space="preserve">Local authority charging systems</w:t>
      </w:r>
      <w:r w:rsidDel="00000000" w:rsidR="00000000" w:rsidRPr="00000000">
        <w:rPr>
          <w:rtl w:val="0"/>
        </w:rPr>
        <w:t xml:space="preserve"> with defective financial records.</w:t>
      </w:r>
    </w:p>
    <w:p w:rsidR="00000000" w:rsidDel="00000000" w:rsidP="00000000" w:rsidRDefault="00000000" w:rsidRPr="00000000" w14:paraId="0000012B">
      <w:pPr>
        <w:numPr>
          <w:ilvl w:val="0"/>
          <w:numId w:val="32"/>
        </w:numPr>
        <w:spacing w:after="0" w:afterAutospacing="0" w:before="0" w:beforeAutospacing="0" w:lineRule="auto"/>
        <w:ind w:left="720" w:hanging="360"/>
      </w:pPr>
      <w:r w:rsidDel="00000000" w:rsidR="00000000" w:rsidRPr="00000000">
        <w:rPr>
          <w:b w:val="1"/>
          <w:bCs w:val="1"/>
          <w:rtl w:val="0"/>
        </w:rPr>
        <w:t xml:space="preserve">Magistrates’ court procedures</w:t>
      </w:r>
      <w:r w:rsidDel="00000000" w:rsidR="00000000" w:rsidRPr="00000000">
        <w:rPr>
          <w:rtl w:val="0"/>
        </w:rPr>
        <w:t xml:space="preserve"> that fail to protect vulnerable defendants.</w:t>
      </w:r>
    </w:p>
    <w:p w:rsidR="00000000" w:rsidDel="00000000" w:rsidP="00000000" w:rsidRDefault="00000000" w:rsidRPr="00000000" w14:paraId="0000012C">
      <w:pPr>
        <w:numPr>
          <w:ilvl w:val="0"/>
          <w:numId w:val="32"/>
        </w:numPr>
        <w:spacing w:after="0" w:afterAutospacing="0" w:before="0" w:beforeAutospacing="0" w:lineRule="auto"/>
        <w:ind w:left="720" w:hanging="360"/>
      </w:pPr>
      <w:r w:rsidDel="00000000" w:rsidR="00000000" w:rsidRPr="00000000">
        <w:rPr>
          <w:b w:val="1"/>
          <w:bCs w:val="1"/>
          <w:rtl w:val="0"/>
        </w:rPr>
        <w:t xml:space="preserve">Regulatory decisions</w:t>
      </w:r>
      <w:r w:rsidDel="00000000" w:rsidR="00000000" w:rsidRPr="00000000">
        <w:rPr>
          <w:rtl w:val="0"/>
        </w:rPr>
        <w:t xml:space="preserve"> lacking transparency and scrutiny.</w:t>
      </w:r>
    </w:p>
    <w:p w:rsidR="00000000" w:rsidDel="00000000" w:rsidP="00000000" w:rsidRDefault="00000000" w:rsidRPr="00000000" w14:paraId="0000012D">
      <w:pPr>
        <w:numPr>
          <w:ilvl w:val="0"/>
          <w:numId w:val="32"/>
        </w:numPr>
        <w:spacing w:after="240" w:before="0" w:beforeAutospacing="0" w:lineRule="auto"/>
        <w:ind w:left="720" w:hanging="360"/>
      </w:pPr>
      <w:r w:rsidDel="00000000" w:rsidR="00000000" w:rsidRPr="00000000">
        <w:rPr>
          <w:b w:val="1"/>
          <w:bCs w:val="1"/>
          <w:rtl w:val="0"/>
        </w:rPr>
        <w:t xml:space="preserve">Possession and eviction proceedings</w:t>
      </w:r>
      <w:r w:rsidDel="00000000" w:rsidR="00000000" w:rsidRPr="00000000">
        <w:rPr>
          <w:rtl w:val="0"/>
        </w:rPr>
        <w:t xml:space="preserve"> where standing and vulnerability were ignored.</w:t>
      </w:r>
    </w:p>
    <w:p w:rsidR="00000000" w:rsidDel="00000000" w:rsidP="00000000" w:rsidRDefault="00000000" w:rsidRPr="00000000" w14:paraId="0000012E">
      <w:pPr>
        <w:spacing w:after="240" w:before="240" w:lineRule="auto"/>
        <w:rPr/>
      </w:pPr>
      <w:r w:rsidDel="00000000" w:rsidR="00000000" w:rsidRPr="00000000">
        <w:rPr>
          <w:rtl w:val="0"/>
        </w:rPr>
        <w:t xml:space="preserve">Across all cases:</w:t>
      </w:r>
    </w:p>
    <w:p w:rsidR="00000000" w:rsidDel="00000000" w:rsidP="00000000" w:rsidRDefault="00000000" w:rsidRPr="00000000" w14:paraId="0000012F">
      <w:pPr>
        <w:numPr>
          <w:ilvl w:val="0"/>
          <w:numId w:val="16"/>
        </w:numPr>
        <w:spacing w:after="0" w:afterAutospacing="0" w:before="240" w:lineRule="auto"/>
        <w:ind w:left="720" w:hanging="360"/>
      </w:pPr>
      <w:r w:rsidDel="00000000" w:rsidR="00000000" w:rsidRPr="00000000">
        <w:rPr>
          <w:rtl w:val="0"/>
        </w:rPr>
        <w:t xml:space="preserve">safeguards were denied</w:t>
      </w:r>
    </w:p>
    <w:p w:rsidR="00000000" w:rsidDel="00000000" w:rsidP="00000000" w:rsidRDefault="00000000" w:rsidRPr="00000000" w14:paraId="00000130">
      <w:pPr>
        <w:numPr>
          <w:ilvl w:val="0"/>
          <w:numId w:val="16"/>
        </w:numPr>
        <w:spacing w:after="0" w:afterAutospacing="0" w:before="0" w:beforeAutospacing="0" w:lineRule="auto"/>
        <w:ind w:left="720" w:hanging="360"/>
      </w:pPr>
      <w:r w:rsidDel="00000000" w:rsidR="00000000" w:rsidRPr="00000000">
        <w:rPr>
          <w:rtl w:val="0"/>
        </w:rPr>
        <w:t xml:space="preserve">evidence was unreliable</w:t>
      </w:r>
    </w:p>
    <w:p w:rsidR="00000000" w:rsidDel="00000000" w:rsidP="00000000" w:rsidRDefault="00000000" w:rsidRPr="00000000" w14:paraId="00000131">
      <w:pPr>
        <w:numPr>
          <w:ilvl w:val="0"/>
          <w:numId w:val="16"/>
        </w:numPr>
        <w:spacing w:after="0" w:afterAutospacing="0" w:before="0" w:beforeAutospacing="0" w:lineRule="auto"/>
        <w:ind w:left="720" w:hanging="360"/>
      </w:pPr>
      <w:r w:rsidDel="00000000" w:rsidR="00000000" w:rsidRPr="00000000">
        <w:rPr>
          <w:rtl w:val="0"/>
        </w:rPr>
        <w:t xml:space="preserve">vulnerability was not considered</w:t>
      </w:r>
    </w:p>
    <w:p w:rsidR="00000000" w:rsidDel="00000000" w:rsidP="00000000" w:rsidRDefault="00000000" w:rsidRPr="00000000" w14:paraId="00000132">
      <w:pPr>
        <w:numPr>
          <w:ilvl w:val="0"/>
          <w:numId w:val="16"/>
        </w:numPr>
        <w:spacing w:after="240" w:before="0" w:beforeAutospacing="0" w:lineRule="auto"/>
        <w:ind w:left="720" w:hanging="360"/>
      </w:pPr>
      <w:r w:rsidDel="00000000" w:rsidR="00000000" w:rsidRPr="00000000">
        <w:rPr>
          <w:rtl w:val="0"/>
        </w:rPr>
        <w:t xml:space="preserve">responsibility was displaced between institutions</w:t>
      </w:r>
    </w:p>
    <w:p w:rsidR="00000000" w:rsidDel="00000000" w:rsidP="00000000" w:rsidRDefault="00000000" w:rsidRPr="00000000" w14:paraId="00000133">
      <w:pPr>
        <w:spacing w:after="240" w:before="240" w:lineRule="auto"/>
        <w:rPr/>
      </w:pPr>
      <w:r w:rsidDel="00000000" w:rsidR="00000000" w:rsidRPr="00000000">
        <w:rPr>
          <w:rtl w:val="0"/>
        </w:rPr>
        <w:t xml:space="preserve">This demonstrates that racially aggravated risk is </w:t>
      </w:r>
      <w:r w:rsidDel="00000000" w:rsidR="00000000" w:rsidRPr="00000000">
        <w:rPr>
          <w:b w:val="1"/>
          <w:bCs w:val="1"/>
          <w:rtl w:val="0"/>
        </w:rPr>
        <w:t xml:space="preserve">systemic</w:t>
      </w:r>
      <w:r w:rsidDel="00000000" w:rsidR="00000000" w:rsidRPr="00000000">
        <w:rPr>
          <w:rtl w:val="0"/>
        </w:rPr>
        <w:t xml:space="preserve">, not episodic.</w:t>
      </w:r>
    </w:p>
    <w:p w:rsidR="00000000" w:rsidDel="00000000" w:rsidP="00000000" w:rsidRDefault="00000000" w:rsidRPr="00000000" w14:paraId="00000134">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35">
      <w:pPr>
        <w:pStyle w:val="Heading2"/>
        <w:keepNext w:val="0"/>
        <w:keepLines w:val="0"/>
        <w:spacing w:after="80" w:lineRule="auto"/>
        <w:rPr>
          <w:b w:val="1"/>
          <w:bCs w:val="1"/>
          <w:sz w:val="34"/>
          <w:szCs w:val="34"/>
        </w:rPr>
      </w:pPr>
      <w:bookmarkStart w:colFirst="0" w:colLast="0" w:name="_iasbtznlyd3w" w:id="53"/>
      <w:bookmarkEnd w:id="53"/>
      <w:r w:rsidDel="00000000" w:rsidR="00000000" w:rsidRPr="00000000">
        <w:rPr>
          <w:b w:val="1"/>
          <w:bCs w:val="1"/>
          <w:sz w:val="34"/>
          <w:szCs w:val="34"/>
          <w:rtl w:val="0"/>
        </w:rPr>
        <w:t xml:space="preserve">Implications for the Ministry of Justice</w:t>
      </w:r>
    </w:p>
    <w:p w:rsidR="00000000" w:rsidDel="00000000" w:rsidP="00000000" w:rsidRDefault="00000000" w:rsidRPr="00000000" w14:paraId="00000136">
      <w:pPr>
        <w:pStyle w:val="Heading3"/>
        <w:keepNext w:val="0"/>
        <w:keepLines w:val="0"/>
        <w:spacing w:before="280" w:lineRule="auto"/>
        <w:rPr>
          <w:b w:val="1"/>
          <w:bCs w:val="1"/>
          <w:color w:val="000000"/>
          <w:sz w:val="26"/>
          <w:szCs w:val="26"/>
        </w:rPr>
      </w:pPr>
      <w:bookmarkStart w:colFirst="0" w:colLast="0" w:name="_cixc90urdz9h" w:id="54"/>
      <w:bookmarkEnd w:id="54"/>
      <w:r w:rsidDel="00000000" w:rsidR="00000000" w:rsidRPr="00000000">
        <w:rPr>
          <w:b w:val="1"/>
          <w:bCs w:val="1"/>
          <w:color w:val="000000"/>
          <w:sz w:val="26"/>
          <w:szCs w:val="26"/>
          <w:rtl w:val="0"/>
        </w:rPr>
        <w:t xml:space="preserve">1. Procedural Justice and Public Trust</w:t>
      </w:r>
    </w:p>
    <w:p w:rsidR="00000000" w:rsidDel="00000000" w:rsidP="00000000" w:rsidRDefault="00000000" w:rsidRPr="00000000" w14:paraId="00000137">
      <w:pPr>
        <w:spacing w:after="240" w:before="240" w:lineRule="auto"/>
        <w:rPr/>
      </w:pPr>
      <w:r w:rsidDel="00000000" w:rsidR="00000000" w:rsidRPr="00000000">
        <w:rPr>
          <w:rtl w:val="0"/>
        </w:rPr>
        <w:t xml:space="preserve">Racialised procedural harm undermines confidence in courts, tribunals, and regulators.</w:t>
        <w:br w:type="textWrapping"/>
        <w:t xml:space="preserve"> Addressing risk conditions strengthens legitimacy.</w:t>
      </w:r>
    </w:p>
    <w:p w:rsidR="00000000" w:rsidDel="00000000" w:rsidP="00000000" w:rsidRDefault="00000000" w:rsidRPr="00000000" w14:paraId="00000138">
      <w:pPr>
        <w:pStyle w:val="Heading3"/>
        <w:keepNext w:val="0"/>
        <w:keepLines w:val="0"/>
        <w:spacing w:before="280" w:lineRule="auto"/>
        <w:rPr>
          <w:b w:val="1"/>
          <w:bCs w:val="1"/>
          <w:color w:val="000000"/>
          <w:sz w:val="26"/>
          <w:szCs w:val="26"/>
        </w:rPr>
      </w:pPr>
      <w:bookmarkStart w:colFirst="0" w:colLast="0" w:name="_8vrqpcqhf64r" w:id="55"/>
      <w:bookmarkEnd w:id="55"/>
      <w:r w:rsidDel="00000000" w:rsidR="00000000" w:rsidRPr="00000000">
        <w:rPr>
          <w:b w:val="1"/>
          <w:bCs w:val="1"/>
          <w:color w:val="000000"/>
          <w:sz w:val="26"/>
          <w:szCs w:val="26"/>
          <w:rtl w:val="0"/>
        </w:rPr>
        <w:t xml:space="preserve">2. Safeguarding and Vulnerability</w:t>
      </w:r>
    </w:p>
    <w:p w:rsidR="00000000" w:rsidDel="00000000" w:rsidP="00000000" w:rsidRDefault="00000000" w:rsidRPr="00000000" w14:paraId="00000139">
      <w:pPr>
        <w:spacing w:after="240" w:before="240" w:lineRule="auto"/>
        <w:rPr/>
      </w:pPr>
      <w:r w:rsidDel="00000000" w:rsidR="00000000" w:rsidRPr="00000000">
        <w:rPr>
          <w:rtl w:val="0"/>
        </w:rPr>
        <w:t xml:space="preserve">The justice system lacks a unified framework for identifying and mitigating racialised vulnerability.</w:t>
        <w:br w:type="textWrapping"/>
        <w:t xml:space="preserve"> This concept provides one.</w:t>
      </w:r>
    </w:p>
    <w:p w:rsidR="00000000" w:rsidDel="00000000" w:rsidP="00000000" w:rsidRDefault="00000000" w:rsidRPr="00000000" w14:paraId="0000013A">
      <w:pPr>
        <w:pStyle w:val="Heading3"/>
        <w:keepNext w:val="0"/>
        <w:keepLines w:val="0"/>
        <w:spacing w:before="280" w:lineRule="auto"/>
        <w:rPr>
          <w:b w:val="1"/>
          <w:bCs w:val="1"/>
          <w:color w:val="000000"/>
          <w:sz w:val="26"/>
          <w:szCs w:val="26"/>
        </w:rPr>
      </w:pPr>
      <w:bookmarkStart w:colFirst="0" w:colLast="0" w:name="_ew04gy7n6scr" w:id="56"/>
      <w:bookmarkEnd w:id="56"/>
      <w:r w:rsidDel="00000000" w:rsidR="00000000" w:rsidRPr="00000000">
        <w:rPr>
          <w:b w:val="1"/>
          <w:bCs w:val="1"/>
          <w:color w:val="000000"/>
          <w:sz w:val="26"/>
          <w:szCs w:val="26"/>
          <w:rtl w:val="0"/>
        </w:rPr>
        <w:t xml:space="preserve">3. Efficiency and Cost Reduction</w:t>
      </w:r>
    </w:p>
    <w:p w:rsidR="00000000" w:rsidDel="00000000" w:rsidP="00000000" w:rsidRDefault="00000000" w:rsidRPr="00000000" w14:paraId="0000013B">
      <w:pPr>
        <w:spacing w:after="240" w:before="240" w:lineRule="auto"/>
        <w:rPr/>
      </w:pPr>
      <w:r w:rsidDel="00000000" w:rsidR="00000000" w:rsidRPr="00000000">
        <w:rPr>
          <w:rtl w:val="0"/>
        </w:rPr>
        <w:t xml:space="preserve">Preventing procedural failures reduces:</w:t>
      </w:r>
    </w:p>
    <w:p w:rsidR="00000000" w:rsidDel="00000000" w:rsidP="00000000" w:rsidRDefault="00000000" w:rsidRPr="00000000" w14:paraId="0000013C">
      <w:pPr>
        <w:numPr>
          <w:ilvl w:val="0"/>
          <w:numId w:val="18"/>
        </w:numPr>
        <w:spacing w:after="0" w:afterAutospacing="0" w:before="240" w:lineRule="auto"/>
        <w:ind w:left="720" w:hanging="360"/>
      </w:pPr>
      <w:r w:rsidDel="00000000" w:rsidR="00000000" w:rsidRPr="00000000">
        <w:rPr>
          <w:rtl w:val="0"/>
        </w:rPr>
        <w:t xml:space="preserve">appeals</w:t>
      </w:r>
    </w:p>
    <w:p w:rsidR="00000000" w:rsidDel="00000000" w:rsidP="00000000" w:rsidRDefault="00000000" w:rsidRPr="00000000" w14:paraId="0000013D">
      <w:pPr>
        <w:numPr>
          <w:ilvl w:val="0"/>
          <w:numId w:val="18"/>
        </w:numPr>
        <w:spacing w:after="0" w:afterAutospacing="0" w:before="0" w:beforeAutospacing="0" w:lineRule="auto"/>
        <w:ind w:left="720" w:hanging="360"/>
      </w:pPr>
      <w:r w:rsidDel="00000000" w:rsidR="00000000" w:rsidRPr="00000000">
        <w:rPr>
          <w:rtl w:val="0"/>
        </w:rPr>
        <w:t xml:space="preserve">judicial reviews</w:t>
      </w:r>
    </w:p>
    <w:p w:rsidR="00000000" w:rsidDel="00000000" w:rsidP="00000000" w:rsidRDefault="00000000" w:rsidRPr="00000000" w14:paraId="0000013E">
      <w:pPr>
        <w:numPr>
          <w:ilvl w:val="0"/>
          <w:numId w:val="18"/>
        </w:numPr>
        <w:spacing w:after="0" w:afterAutospacing="0" w:before="0" w:beforeAutospacing="0" w:lineRule="auto"/>
        <w:ind w:left="720" w:hanging="360"/>
      </w:pPr>
      <w:r w:rsidDel="00000000" w:rsidR="00000000" w:rsidRPr="00000000">
        <w:rPr>
          <w:rtl w:val="0"/>
        </w:rPr>
        <w:t xml:space="preserve">enforcement costs</w:t>
      </w:r>
    </w:p>
    <w:p w:rsidR="00000000" w:rsidDel="00000000" w:rsidP="00000000" w:rsidRDefault="00000000" w:rsidRPr="00000000" w14:paraId="0000013F">
      <w:pPr>
        <w:numPr>
          <w:ilvl w:val="0"/>
          <w:numId w:val="18"/>
        </w:numPr>
        <w:spacing w:after="240" w:before="0" w:beforeAutospacing="0" w:lineRule="auto"/>
        <w:ind w:left="720" w:hanging="360"/>
      </w:pPr>
      <w:r w:rsidDel="00000000" w:rsidR="00000000" w:rsidRPr="00000000">
        <w:rPr>
          <w:rtl w:val="0"/>
        </w:rPr>
        <w:t xml:space="preserve">health and social care burdens</w:t>
      </w:r>
    </w:p>
    <w:p w:rsidR="00000000" w:rsidDel="00000000" w:rsidP="00000000" w:rsidRDefault="00000000" w:rsidRPr="00000000" w14:paraId="00000140">
      <w:pPr>
        <w:pStyle w:val="Heading3"/>
        <w:keepNext w:val="0"/>
        <w:keepLines w:val="0"/>
        <w:spacing w:before="280" w:lineRule="auto"/>
        <w:rPr>
          <w:b w:val="1"/>
          <w:bCs w:val="1"/>
          <w:color w:val="000000"/>
          <w:sz w:val="26"/>
          <w:szCs w:val="26"/>
        </w:rPr>
      </w:pPr>
      <w:bookmarkStart w:colFirst="0" w:colLast="0" w:name="_k6xj8vccidh" w:id="57"/>
      <w:bookmarkEnd w:id="57"/>
      <w:r w:rsidDel="00000000" w:rsidR="00000000" w:rsidRPr="00000000">
        <w:rPr>
          <w:b w:val="1"/>
          <w:bCs w:val="1"/>
          <w:color w:val="000000"/>
          <w:sz w:val="26"/>
          <w:szCs w:val="26"/>
          <w:rtl w:val="0"/>
        </w:rPr>
        <w:t xml:space="preserve">4. Alignment With MoJ Priorities</w:t>
      </w:r>
    </w:p>
    <w:p w:rsidR="00000000" w:rsidDel="00000000" w:rsidP="00000000" w:rsidRDefault="00000000" w:rsidRPr="00000000" w14:paraId="00000141">
      <w:pPr>
        <w:spacing w:after="240" w:before="240" w:lineRule="auto"/>
        <w:rPr/>
      </w:pPr>
      <w:r w:rsidDel="00000000" w:rsidR="00000000" w:rsidRPr="00000000">
        <w:rPr>
          <w:rtl w:val="0"/>
        </w:rPr>
        <w:t xml:space="preserve">Supports ongoing work on:</w:t>
      </w:r>
    </w:p>
    <w:p w:rsidR="00000000" w:rsidDel="00000000" w:rsidP="00000000" w:rsidRDefault="00000000" w:rsidRPr="00000000" w14:paraId="00000142">
      <w:pPr>
        <w:numPr>
          <w:ilvl w:val="0"/>
          <w:numId w:val="2"/>
        </w:numPr>
        <w:spacing w:after="0" w:afterAutospacing="0" w:before="240" w:lineRule="auto"/>
        <w:ind w:left="720" w:hanging="360"/>
      </w:pPr>
      <w:r w:rsidDel="00000000" w:rsidR="00000000" w:rsidRPr="00000000">
        <w:rPr>
          <w:rtl w:val="0"/>
        </w:rPr>
        <w:t xml:space="preserve">data transparency</w:t>
      </w:r>
    </w:p>
    <w:p w:rsidR="00000000" w:rsidDel="00000000" w:rsidP="00000000" w:rsidRDefault="00000000" w:rsidRPr="00000000" w14:paraId="00000143">
      <w:pPr>
        <w:numPr>
          <w:ilvl w:val="0"/>
          <w:numId w:val="2"/>
        </w:numPr>
        <w:spacing w:after="0" w:afterAutospacing="0" w:before="0" w:beforeAutospacing="0" w:lineRule="auto"/>
        <w:ind w:left="720" w:hanging="360"/>
      </w:pPr>
      <w:r w:rsidDel="00000000" w:rsidR="00000000" w:rsidRPr="00000000">
        <w:rPr>
          <w:rtl w:val="0"/>
        </w:rPr>
        <w:t xml:space="preserve">court reform</w:t>
      </w:r>
    </w:p>
    <w:p w:rsidR="00000000" w:rsidDel="00000000" w:rsidP="00000000" w:rsidRDefault="00000000" w:rsidRPr="00000000" w14:paraId="00000144">
      <w:pPr>
        <w:numPr>
          <w:ilvl w:val="0"/>
          <w:numId w:val="2"/>
        </w:numPr>
        <w:spacing w:after="0" w:afterAutospacing="0" w:before="0" w:beforeAutospacing="0" w:lineRule="auto"/>
        <w:ind w:left="720" w:hanging="360"/>
      </w:pPr>
      <w:r w:rsidDel="00000000" w:rsidR="00000000" w:rsidRPr="00000000">
        <w:rPr>
          <w:rtl w:val="0"/>
        </w:rPr>
        <w:t xml:space="preserve">equality compliance</w:t>
      </w:r>
    </w:p>
    <w:p w:rsidR="00000000" w:rsidDel="00000000" w:rsidP="00000000" w:rsidRDefault="00000000" w:rsidRPr="00000000" w14:paraId="00000145">
      <w:pPr>
        <w:numPr>
          <w:ilvl w:val="0"/>
          <w:numId w:val="2"/>
        </w:numPr>
        <w:spacing w:after="0" w:afterAutospacing="0" w:before="0" w:beforeAutospacing="0" w:lineRule="auto"/>
        <w:ind w:left="720" w:hanging="360"/>
      </w:pPr>
      <w:r w:rsidDel="00000000" w:rsidR="00000000" w:rsidRPr="00000000">
        <w:rPr>
          <w:rtl w:val="0"/>
        </w:rPr>
        <w:t xml:space="preserve">early intervention</w:t>
      </w:r>
    </w:p>
    <w:p w:rsidR="00000000" w:rsidDel="00000000" w:rsidP="00000000" w:rsidRDefault="00000000" w:rsidRPr="00000000" w14:paraId="00000146">
      <w:pPr>
        <w:numPr>
          <w:ilvl w:val="0"/>
          <w:numId w:val="2"/>
        </w:numPr>
        <w:spacing w:after="240" w:before="0" w:beforeAutospacing="0" w:lineRule="auto"/>
        <w:ind w:left="720" w:hanging="360"/>
      </w:pPr>
      <w:r w:rsidDel="00000000" w:rsidR="00000000" w:rsidRPr="00000000">
        <w:rPr>
          <w:rtl w:val="0"/>
        </w:rPr>
        <w:t xml:space="preserve">trauma‑informed practice</w:t>
      </w:r>
    </w:p>
    <w:p w:rsidR="00000000" w:rsidDel="00000000" w:rsidP="00000000" w:rsidRDefault="00000000" w:rsidRPr="00000000" w14:paraId="0000014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8">
      <w:pPr>
        <w:pStyle w:val="Heading2"/>
        <w:keepNext w:val="0"/>
        <w:keepLines w:val="0"/>
        <w:spacing w:after="80" w:lineRule="auto"/>
        <w:rPr>
          <w:b w:val="1"/>
          <w:bCs w:val="1"/>
          <w:sz w:val="34"/>
          <w:szCs w:val="34"/>
        </w:rPr>
      </w:pPr>
      <w:bookmarkStart w:colFirst="0" w:colLast="0" w:name="_r8bedwl5vgx" w:id="58"/>
      <w:bookmarkEnd w:id="58"/>
      <w:r w:rsidDel="00000000" w:rsidR="00000000" w:rsidRPr="00000000">
        <w:rPr>
          <w:b w:val="1"/>
          <w:bCs w:val="1"/>
          <w:sz w:val="34"/>
          <w:szCs w:val="34"/>
          <w:rtl w:val="0"/>
        </w:rPr>
        <w:t xml:space="preserve">Policy Recommendations</w:t>
      </w:r>
    </w:p>
    <w:p w:rsidR="00000000" w:rsidDel="00000000" w:rsidP="00000000" w:rsidRDefault="00000000" w:rsidRPr="00000000" w14:paraId="00000149">
      <w:pPr>
        <w:pStyle w:val="Heading3"/>
        <w:keepNext w:val="0"/>
        <w:keepLines w:val="0"/>
        <w:spacing w:before="280" w:lineRule="auto"/>
        <w:rPr>
          <w:b w:val="1"/>
          <w:bCs w:val="1"/>
          <w:color w:val="000000"/>
          <w:sz w:val="26"/>
          <w:szCs w:val="26"/>
        </w:rPr>
      </w:pPr>
      <w:bookmarkStart w:colFirst="0" w:colLast="0" w:name="_rwfv92vmy3al" w:id="59"/>
      <w:bookmarkEnd w:id="59"/>
      <w:r w:rsidDel="00000000" w:rsidR="00000000" w:rsidRPr="00000000">
        <w:rPr>
          <w:b w:val="1"/>
          <w:bCs w:val="1"/>
          <w:color w:val="000000"/>
          <w:sz w:val="26"/>
          <w:szCs w:val="26"/>
          <w:rtl w:val="0"/>
        </w:rPr>
        <w:t xml:space="preserve">A. Introduce a Statutory Duty to Assess Racially Aggravated Risk</w:t>
      </w:r>
    </w:p>
    <w:p w:rsidR="00000000" w:rsidDel="00000000" w:rsidP="00000000" w:rsidRDefault="00000000" w:rsidRPr="00000000" w14:paraId="0000014A">
      <w:pPr>
        <w:spacing w:after="240" w:before="240" w:lineRule="auto"/>
        <w:rPr/>
      </w:pPr>
      <w:r w:rsidDel="00000000" w:rsidR="00000000" w:rsidRPr="00000000">
        <w:rPr>
          <w:rtl w:val="0"/>
        </w:rPr>
        <w:t xml:space="preserve">Require public bodies to:</w:t>
      </w:r>
    </w:p>
    <w:p w:rsidR="00000000" w:rsidDel="00000000" w:rsidP="00000000" w:rsidRDefault="00000000" w:rsidRPr="00000000" w14:paraId="0000014B">
      <w:pPr>
        <w:numPr>
          <w:ilvl w:val="0"/>
          <w:numId w:val="5"/>
        </w:numPr>
        <w:spacing w:after="0" w:afterAutospacing="0" w:before="240" w:lineRule="auto"/>
        <w:ind w:left="720" w:hanging="360"/>
      </w:pPr>
      <w:r w:rsidDel="00000000" w:rsidR="00000000" w:rsidRPr="00000000">
        <w:rPr>
          <w:rtl w:val="0"/>
        </w:rPr>
        <w:t xml:space="preserve">identify risk conditions</w:t>
      </w:r>
    </w:p>
    <w:p w:rsidR="00000000" w:rsidDel="00000000" w:rsidP="00000000" w:rsidRDefault="00000000" w:rsidRPr="00000000" w14:paraId="0000014C">
      <w:pPr>
        <w:numPr>
          <w:ilvl w:val="0"/>
          <w:numId w:val="5"/>
        </w:numPr>
        <w:spacing w:after="0" w:afterAutospacing="0" w:before="0" w:beforeAutospacing="0" w:lineRule="auto"/>
        <w:ind w:left="720" w:hanging="360"/>
      </w:pPr>
      <w:r w:rsidDel="00000000" w:rsidR="00000000" w:rsidRPr="00000000">
        <w:rPr>
          <w:rtl w:val="0"/>
        </w:rPr>
        <w:t xml:space="preserve">map procedural vulnerabilities</w:t>
      </w:r>
    </w:p>
    <w:p w:rsidR="00000000" w:rsidDel="00000000" w:rsidP="00000000" w:rsidRDefault="00000000" w:rsidRPr="00000000" w14:paraId="0000014D">
      <w:pPr>
        <w:numPr>
          <w:ilvl w:val="0"/>
          <w:numId w:val="5"/>
        </w:numPr>
        <w:spacing w:after="0" w:afterAutospacing="0" w:before="0" w:beforeAutospacing="0" w:lineRule="auto"/>
        <w:ind w:left="720" w:hanging="360"/>
      </w:pPr>
      <w:r w:rsidDel="00000000" w:rsidR="00000000" w:rsidRPr="00000000">
        <w:rPr>
          <w:rtl w:val="0"/>
        </w:rPr>
        <w:t xml:space="preserve">assess cumulative harm</w:t>
      </w:r>
    </w:p>
    <w:p w:rsidR="00000000" w:rsidDel="00000000" w:rsidP="00000000" w:rsidRDefault="00000000" w:rsidRPr="00000000" w14:paraId="0000014E">
      <w:pPr>
        <w:numPr>
          <w:ilvl w:val="0"/>
          <w:numId w:val="5"/>
        </w:numPr>
        <w:spacing w:after="240" w:before="0" w:beforeAutospacing="0" w:lineRule="auto"/>
        <w:ind w:left="720" w:hanging="360"/>
      </w:pPr>
      <w:r w:rsidDel="00000000" w:rsidR="00000000" w:rsidRPr="00000000">
        <w:rPr>
          <w:rtl w:val="0"/>
        </w:rPr>
        <w:t xml:space="preserve">implement mitigation plans</w:t>
      </w:r>
    </w:p>
    <w:p w:rsidR="00000000" w:rsidDel="00000000" w:rsidP="00000000" w:rsidRDefault="00000000" w:rsidRPr="00000000" w14:paraId="0000014F">
      <w:pPr>
        <w:pStyle w:val="Heading3"/>
        <w:keepNext w:val="0"/>
        <w:keepLines w:val="0"/>
        <w:spacing w:before="280" w:lineRule="auto"/>
        <w:rPr>
          <w:b w:val="1"/>
          <w:bCs w:val="1"/>
          <w:color w:val="000000"/>
          <w:sz w:val="26"/>
          <w:szCs w:val="26"/>
        </w:rPr>
      </w:pPr>
      <w:bookmarkStart w:colFirst="0" w:colLast="0" w:name="_hqpb50qutdjl" w:id="60"/>
      <w:bookmarkEnd w:id="60"/>
      <w:r w:rsidDel="00000000" w:rsidR="00000000" w:rsidRPr="00000000">
        <w:rPr>
          <w:b w:val="1"/>
          <w:bCs w:val="1"/>
          <w:color w:val="000000"/>
          <w:sz w:val="26"/>
          <w:szCs w:val="26"/>
          <w:rtl w:val="0"/>
        </w:rPr>
        <w:t xml:space="preserve">B. Establish Evidential Integrity Standards</w:t>
      </w:r>
    </w:p>
    <w:p w:rsidR="00000000" w:rsidDel="00000000" w:rsidP="00000000" w:rsidRDefault="00000000" w:rsidRPr="00000000" w14:paraId="00000150">
      <w:pPr>
        <w:spacing w:after="240" w:before="240" w:lineRule="auto"/>
        <w:rPr/>
      </w:pPr>
      <w:r w:rsidDel="00000000" w:rsidR="00000000" w:rsidRPr="00000000">
        <w:rPr>
          <w:rtl w:val="0"/>
        </w:rPr>
        <w:t xml:space="preserve">Mandate:</w:t>
      </w:r>
    </w:p>
    <w:p w:rsidR="00000000" w:rsidDel="00000000" w:rsidP="00000000" w:rsidRDefault="00000000" w:rsidRPr="00000000" w14:paraId="00000151">
      <w:pPr>
        <w:numPr>
          <w:ilvl w:val="0"/>
          <w:numId w:val="31"/>
        </w:numPr>
        <w:spacing w:after="0" w:afterAutospacing="0" w:before="240" w:lineRule="auto"/>
        <w:ind w:left="720" w:hanging="360"/>
      </w:pPr>
      <w:r w:rsidDel="00000000" w:rsidR="00000000" w:rsidRPr="00000000">
        <w:rPr>
          <w:rtl w:val="0"/>
        </w:rPr>
        <w:t xml:space="preserve">audit trails</w:t>
      </w:r>
    </w:p>
    <w:p w:rsidR="00000000" w:rsidDel="00000000" w:rsidP="00000000" w:rsidRDefault="00000000" w:rsidRPr="00000000" w14:paraId="00000152">
      <w:pPr>
        <w:numPr>
          <w:ilvl w:val="0"/>
          <w:numId w:val="31"/>
        </w:numPr>
        <w:spacing w:after="0" w:afterAutospacing="0" w:before="0" w:beforeAutospacing="0" w:lineRule="auto"/>
        <w:ind w:left="720" w:hanging="360"/>
      </w:pPr>
      <w:r w:rsidDel="00000000" w:rsidR="00000000" w:rsidRPr="00000000">
        <w:rPr>
          <w:rtl w:val="0"/>
        </w:rPr>
        <w:t xml:space="preserve">reconciliation checks</w:t>
      </w:r>
    </w:p>
    <w:p w:rsidR="00000000" w:rsidDel="00000000" w:rsidP="00000000" w:rsidRDefault="00000000" w:rsidRPr="00000000" w14:paraId="00000153">
      <w:pPr>
        <w:numPr>
          <w:ilvl w:val="0"/>
          <w:numId w:val="31"/>
        </w:numPr>
        <w:spacing w:after="0" w:afterAutospacing="0" w:before="0" w:beforeAutospacing="0" w:lineRule="auto"/>
        <w:ind w:left="720" w:hanging="360"/>
      </w:pPr>
      <w:r w:rsidDel="00000000" w:rsidR="00000000" w:rsidRPr="00000000">
        <w:rPr>
          <w:rtl w:val="0"/>
        </w:rPr>
        <w:t xml:space="preserve">transparent adjustment logs</w:t>
      </w:r>
    </w:p>
    <w:p w:rsidR="00000000" w:rsidDel="00000000" w:rsidP="00000000" w:rsidRDefault="00000000" w:rsidRPr="00000000" w14:paraId="00000154">
      <w:pPr>
        <w:numPr>
          <w:ilvl w:val="0"/>
          <w:numId w:val="31"/>
        </w:numPr>
        <w:spacing w:after="240" w:before="0" w:beforeAutospacing="0" w:lineRule="auto"/>
        <w:ind w:left="720" w:hanging="360"/>
      </w:pPr>
      <w:r w:rsidDel="00000000" w:rsidR="00000000" w:rsidRPr="00000000">
        <w:rPr>
          <w:rtl w:val="0"/>
        </w:rPr>
        <w:t xml:space="preserve">disclosure protocols</w:t>
      </w:r>
    </w:p>
    <w:p w:rsidR="00000000" w:rsidDel="00000000" w:rsidP="00000000" w:rsidRDefault="00000000" w:rsidRPr="00000000" w14:paraId="00000155">
      <w:pPr>
        <w:pStyle w:val="Heading3"/>
        <w:keepNext w:val="0"/>
        <w:keepLines w:val="0"/>
        <w:spacing w:before="280" w:lineRule="auto"/>
        <w:rPr>
          <w:b w:val="1"/>
          <w:bCs w:val="1"/>
          <w:color w:val="000000"/>
          <w:sz w:val="26"/>
          <w:szCs w:val="26"/>
        </w:rPr>
      </w:pPr>
      <w:bookmarkStart w:colFirst="0" w:colLast="0" w:name="_dob6si2yq640" w:id="61"/>
      <w:bookmarkEnd w:id="61"/>
      <w:r w:rsidDel="00000000" w:rsidR="00000000" w:rsidRPr="00000000">
        <w:rPr>
          <w:b w:val="1"/>
          <w:bCs w:val="1"/>
          <w:color w:val="000000"/>
          <w:sz w:val="26"/>
          <w:szCs w:val="26"/>
          <w:rtl w:val="0"/>
        </w:rPr>
        <w:t xml:space="preserve">C. Implement Vulnerability‑Sensitive Procedure</w:t>
      </w:r>
    </w:p>
    <w:p w:rsidR="00000000" w:rsidDel="00000000" w:rsidP="00000000" w:rsidRDefault="00000000" w:rsidRPr="00000000" w14:paraId="00000156">
      <w:pPr>
        <w:spacing w:after="240" w:before="240" w:lineRule="auto"/>
        <w:rPr/>
      </w:pPr>
      <w:r w:rsidDel="00000000" w:rsidR="00000000" w:rsidRPr="00000000">
        <w:rPr>
          <w:rtl w:val="0"/>
        </w:rPr>
        <w:t xml:space="preserve">Courts and public bodies should:</w:t>
      </w:r>
    </w:p>
    <w:p w:rsidR="00000000" w:rsidDel="00000000" w:rsidP="00000000" w:rsidRDefault="00000000" w:rsidRPr="00000000" w14:paraId="00000157">
      <w:pPr>
        <w:numPr>
          <w:ilvl w:val="0"/>
          <w:numId w:val="36"/>
        </w:numPr>
        <w:spacing w:after="0" w:afterAutospacing="0" w:before="240" w:lineRule="auto"/>
        <w:ind w:left="720" w:hanging="360"/>
      </w:pPr>
      <w:r w:rsidDel="00000000" w:rsidR="00000000" w:rsidRPr="00000000">
        <w:rPr>
          <w:rtl w:val="0"/>
        </w:rPr>
        <w:t xml:space="preserve">conduct welfare assessments</w:t>
      </w:r>
    </w:p>
    <w:p w:rsidR="00000000" w:rsidDel="00000000" w:rsidP="00000000" w:rsidRDefault="00000000" w:rsidRPr="00000000" w14:paraId="00000158">
      <w:pPr>
        <w:numPr>
          <w:ilvl w:val="0"/>
          <w:numId w:val="36"/>
        </w:numPr>
        <w:spacing w:after="0" w:afterAutospacing="0" w:before="0" w:beforeAutospacing="0" w:lineRule="auto"/>
        <w:ind w:left="720" w:hanging="360"/>
      </w:pPr>
      <w:r w:rsidDel="00000000" w:rsidR="00000000" w:rsidRPr="00000000">
        <w:rPr>
          <w:rtl w:val="0"/>
        </w:rPr>
        <w:t xml:space="preserve">record all in‑hearing exchanges</w:t>
      </w:r>
    </w:p>
    <w:p w:rsidR="00000000" w:rsidDel="00000000" w:rsidP="00000000" w:rsidRDefault="00000000" w:rsidRPr="00000000" w14:paraId="00000159">
      <w:pPr>
        <w:numPr>
          <w:ilvl w:val="0"/>
          <w:numId w:val="36"/>
        </w:numPr>
        <w:spacing w:after="0" w:afterAutospacing="0" w:before="0" w:beforeAutospacing="0" w:lineRule="auto"/>
        <w:ind w:left="720" w:hanging="360"/>
      </w:pPr>
      <w:r w:rsidDel="00000000" w:rsidR="00000000" w:rsidRPr="00000000">
        <w:rPr>
          <w:rtl w:val="0"/>
        </w:rPr>
        <w:t xml:space="preserve">provide plain‑language explanations</w:t>
      </w:r>
    </w:p>
    <w:p w:rsidR="00000000" w:rsidDel="00000000" w:rsidP="00000000" w:rsidRDefault="00000000" w:rsidRPr="00000000" w14:paraId="0000015A">
      <w:pPr>
        <w:numPr>
          <w:ilvl w:val="0"/>
          <w:numId w:val="36"/>
        </w:numPr>
        <w:spacing w:after="240" w:before="0" w:beforeAutospacing="0" w:lineRule="auto"/>
        <w:ind w:left="720" w:hanging="360"/>
      </w:pPr>
      <w:r w:rsidDel="00000000" w:rsidR="00000000" w:rsidRPr="00000000">
        <w:rPr>
          <w:rtl w:val="0"/>
        </w:rPr>
        <w:t xml:space="preserve">adjust timelines where necessary</w:t>
      </w:r>
    </w:p>
    <w:p w:rsidR="00000000" w:rsidDel="00000000" w:rsidP="00000000" w:rsidRDefault="00000000" w:rsidRPr="00000000" w14:paraId="0000015B">
      <w:pPr>
        <w:pStyle w:val="Heading3"/>
        <w:keepNext w:val="0"/>
        <w:keepLines w:val="0"/>
        <w:spacing w:before="280" w:lineRule="auto"/>
        <w:rPr>
          <w:b w:val="1"/>
          <w:bCs w:val="1"/>
          <w:color w:val="000000"/>
          <w:sz w:val="26"/>
          <w:szCs w:val="26"/>
        </w:rPr>
      </w:pPr>
      <w:bookmarkStart w:colFirst="0" w:colLast="0" w:name="_brxu2lkw4kcl" w:id="62"/>
      <w:bookmarkEnd w:id="62"/>
      <w:r w:rsidDel="00000000" w:rsidR="00000000" w:rsidRPr="00000000">
        <w:rPr>
          <w:b w:val="1"/>
          <w:bCs w:val="1"/>
          <w:color w:val="000000"/>
          <w:sz w:val="26"/>
          <w:szCs w:val="26"/>
          <w:rtl w:val="0"/>
        </w:rPr>
        <w:t xml:space="preserve">D. Create an Independent Oversight Body</w:t>
      </w:r>
    </w:p>
    <w:p w:rsidR="00000000" w:rsidDel="00000000" w:rsidP="00000000" w:rsidRDefault="00000000" w:rsidRPr="00000000" w14:paraId="0000015C">
      <w:pPr>
        <w:spacing w:after="240" w:before="240" w:lineRule="auto"/>
        <w:rPr/>
      </w:pPr>
      <w:r w:rsidDel="00000000" w:rsidR="00000000" w:rsidRPr="00000000">
        <w:rPr>
          <w:rtl w:val="0"/>
        </w:rPr>
        <w:t xml:space="preserve">A statutory body empowered to:</w:t>
      </w:r>
    </w:p>
    <w:p w:rsidR="00000000" w:rsidDel="00000000" w:rsidP="00000000" w:rsidRDefault="00000000" w:rsidRPr="00000000" w14:paraId="0000015D">
      <w:pPr>
        <w:numPr>
          <w:ilvl w:val="0"/>
          <w:numId w:val="44"/>
        </w:numPr>
        <w:spacing w:after="0" w:afterAutospacing="0" w:before="240" w:lineRule="auto"/>
        <w:ind w:left="720" w:hanging="360"/>
      </w:pPr>
      <w:r w:rsidDel="00000000" w:rsidR="00000000" w:rsidRPr="00000000">
        <w:rPr>
          <w:rtl w:val="0"/>
        </w:rPr>
        <w:t xml:space="preserve">audit institutions</w:t>
      </w:r>
    </w:p>
    <w:p w:rsidR="00000000" w:rsidDel="00000000" w:rsidP="00000000" w:rsidRDefault="00000000" w:rsidRPr="00000000" w14:paraId="0000015E">
      <w:pPr>
        <w:numPr>
          <w:ilvl w:val="0"/>
          <w:numId w:val="44"/>
        </w:numPr>
        <w:spacing w:after="0" w:afterAutospacing="0" w:before="0" w:beforeAutospacing="0" w:lineRule="auto"/>
        <w:ind w:left="720" w:hanging="360"/>
      </w:pPr>
      <w:r w:rsidDel="00000000" w:rsidR="00000000" w:rsidRPr="00000000">
        <w:rPr>
          <w:rtl w:val="0"/>
        </w:rPr>
        <w:t xml:space="preserve">require remedial action</w:t>
      </w:r>
    </w:p>
    <w:p w:rsidR="00000000" w:rsidDel="00000000" w:rsidP="00000000" w:rsidRDefault="00000000" w:rsidRPr="00000000" w14:paraId="0000015F">
      <w:pPr>
        <w:numPr>
          <w:ilvl w:val="0"/>
          <w:numId w:val="44"/>
        </w:numPr>
        <w:spacing w:after="0" w:afterAutospacing="0" w:before="0" w:beforeAutospacing="0" w:lineRule="auto"/>
        <w:ind w:left="720" w:hanging="360"/>
      </w:pPr>
      <w:r w:rsidDel="00000000" w:rsidR="00000000" w:rsidRPr="00000000">
        <w:rPr>
          <w:rtl w:val="0"/>
        </w:rPr>
        <w:t xml:space="preserve">publish risk indices</w:t>
      </w:r>
    </w:p>
    <w:p w:rsidR="00000000" w:rsidDel="00000000" w:rsidP="00000000" w:rsidRDefault="00000000" w:rsidRPr="00000000" w14:paraId="00000160">
      <w:pPr>
        <w:numPr>
          <w:ilvl w:val="0"/>
          <w:numId w:val="44"/>
        </w:numPr>
        <w:spacing w:after="240" w:before="0" w:beforeAutospacing="0" w:lineRule="auto"/>
        <w:ind w:left="720" w:hanging="360"/>
      </w:pPr>
      <w:r w:rsidDel="00000000" w:rsidR="00000000" w:rsidRPr="00000000">
        <w:rPr>
          <w:rtl w:val="0"/>
        </w:rPr>
        <w:t xml:space="preserve">report to Parliament</w:t>
      </w:r>
    </w:p>
    <w:p w:rsidR="00000000" w:rsidDel="00000000" w:rsidP="00000000" w:rsidRDefault="00000000" w:rsidRPr="00000000" w14:paraId="00000161">
      <w:pPr>
        <w:pStyle w:val="Heading3"/>
        <w:keepNext w:val="0"/>
        <w:keepLines w:val="0"/>
        <w:spacing w:before="280" w:lineRule="auto"/>
        <w:rPr>
          <w:b w:val="1"/>
          <w:bCs w:val="1"/>
          <w:color w:val="000000"/>
          <w:sz w:val="26"/>
          <w:szCs w:val="26"/>
        </w:rPr>
      </w:pPr>
      <w:bookmarkStart w:colFirst="0" w:colLast="0" w:name="_ur2a7h2sjfb5" w:id="63"/>
      <w:bookmarkEnd w:id="63"/>
      <w:r w:rsidDel="00000000" w:rsidR="00000000" w:rsidRPr="00000000">
        <w:rPr>
          <w:b w:val="1"/>
          <w:bCs w:val="1"/>
          <w:color w:val="000000"/>
          <w:sz w:val="26"/>
          <w:szCs w:val="26"/>
          <w:rtl w:val="0"/>
        </w:rPr>
        <w:t xml:space="preserve">E. Mandate Cross‑Institutional Data Collection</w:t>
      </w:r>
    </w:p>
    <w:p w:rsidR="00000000" w:rsidDel="00000000" w:rsidP="00000000" w:rsidRDefault="00000000" w:rsidRPr="00000000" w14:paraId="00000162">
      <w:pPr>
        <w:spacing w:after="240" w:before="240" w:lineRule="auto"/>
        <w:rPr/>
      </w:pPr>
      <w:r w:rsidDel="00000000" w:rsidR="00000000" w:rsidRPr="00000000">
        <w:rPr>
          <w:rtl w:val="0"/>
        </w:rPr>
        <w:t xml:space="preserve">Standardised data on:</w:t>
      </w:r>
    </w:p>
    <w:p w:rsidR="00000000" w:rsidDel="00000000" w:rsidP="00000000" w:rsidRDefault="00000000" w:rsidRPr="00000000" w14:paraId="00000163">
      <w:pPr>
        <w:numPr>
          <w:ilvl w:val="0"/>
          <w:numId w:val="33"/>
        </w:numPr>
        <w:spacing w:after="0" w:afterAutospacing="0" w:before="240" w:lineRule="auto"/>
        <w:ind w:left="720" w:hanging="360"/>
      </w:pPr>
      <w:r w:rsidDel="00000000" w:rsidR="00000000" w:rsidRPr="00000000">
        <w:rPr>
          <w:rtl w:val="0"/>
        </w:rPr>
        <w:t xml:space="preserve">ethnicity</w:t>
      </w:r>
    </w:p>
    <w:p w:rsidR="00000000" w:rsidDel="00000000" w:rsidP="00000000" w:rsidRDefault="00000000" w:rsidRPr="00000000" w14:paraId="00000164">
      <w:pPr>
        <w:numPr>
          <w:ilvl w:val="0"/>
          <w:numId w:val="33"/>
        </w:numPr>
        <w:spacing w:after="0" w:afterAutospacing="0" w:before="0" w:beforeAutospacing="0" w:lineRule="auto"/>
        <w:ind w:left="720" w:hanging="360"/>
      </w:pPr>
      <w:r w:rsidDel="00000000" w:rsidR="00000000" w:rsidRPr="00000000">
        <w:rPr>
          <w:rtl w:val="0"/>
        </w:rPr>
        <w:t xml:space="preserve">outcomes</w:t>
      </w:r>
    </w:p>
    <w:p w:rsidR="00000000" w:rsidDel="00000000" w:rsidP="00000000" w:rsidRDefault="00000000" w:rsidRPr="00000000" w14:paraId="00000165">
      <w:pPr>
        <w:numPr>
          <w:ilvl w:val="0"/>
          <w:numId w:val="33"/>
        </w:numPr>
        <w:spacing w:after="0" w:afterAutospacing="0" w:before="0" w:beforeAutospacing="0" w:lineRule="auto"/>
        <w:ind w:left="720" w:hanging="360"/>
      </w:pPr>
      <w:r w:rsidDel="00000000" w:rsidR="00000000" w:rsidRPr="00000000">
        <w:rPr>
          <w:rtl w:val="0"/>
        </w:rPr>
        <w:t xml:space="preserve">procedural failures</w:t>
      </w:r>
    </w:p>
    <w:p w:rsidR="00000000" w:rsidDel="00000000" w:rsidP="00000000" w:rsidRDefault="00000000" w:rsidRPr="00000000" w14:paraId="00000166">
      <w:pPr>
        <w:numPr>
          <w:ilvl w:val="0"/>
          <w:numId w:val="33"/>
        </w:numPr>
        <w:spacing w:after="240" w:before="0" w:beforeAutospacing="0" w:lineRule="auto"/>
        <w:ind w:left="720" w:hanging="360"/>
      </w:pPr>
      <w:r w:rsidDel="00000000" w:rsidR="00000000" w:rsidRPr="00000000">
        <w:rPr>
          <w:rtl w:val="0"/>
        </w:rPr>
        <w:t xml:space="preserve">risk indicators</w:t>
      </w:r>
    </w:p>
    <w:p w:rsidR="00000000" w:rsidDel="00000000" w:rsidP="00000000" w:rsidRDefault="00000000" w:rsidRPr="00000000" w14:paraId="00000167">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8">
      <w:pPr>
        <w:pStyle w:val="Heading2"/>
        <w:keepNext w:val="0"/>
        <w:keepLines w:val="0"/>
        <w:spacing w:after="80" w:lineRule="auto"/>
        <w:rPr>
          <w:b w:val="1"/>
          <w:bCs w:val="1"/>
          <w:sz w:val="34"/>
          <w:szCs w:val="34"/>
        </w:rPr>
      </w:pPr>
      <w:bookmarkStart w:colFirst="0" w:colLast="0" w:name="_ayvh894f3xln" w:id="64"/>
      <w:bookmarkEnd w:id="64"/>
      <w:r w:rsidDel="00000000" w:rsidR="00000000" w:rsidRPr="00000000">
        <w:rPr>
          <w:b w:val="1"/>
          <w:bCs w:val="1"/>
          <w:sz w:val="34"/>
          <w:szCs w:val="34"/>
          <w:rtl w:val="0"/>
        </w:rPr>
        <w:t xml:space="preserve">Conclusion</w:t>
      </w:r>
    </w:p>
    <w:p w:rsidR="00000000" w:rsidDel="00000000" w:rsidP="00000000" w:rsidRDefault="00000000" w:rsidRPr="00000000" w14:paraId="00000169">
      <w:pPr>
        <w:spacing w:after="240" w:before="240" w:lineRule="auto"/>
        <w:rPr/>
      </w:pPr>
      <w:r w:rsidDel="00000000" w:rsidR="00000000" w:rsidRPr="00000000">
        <w:rPr>
          <w:rtl w:val="0"/>
        </w:rPr>
        <w:t xml:space="preserve">Racially aggravated risk provides the Ministry of Justice with a new, evidence‑based framework for understanding and preventing racialised procedural harm. It is actionable, measurable, and aligned with the Ministry’s strategic priorities.</w:t>
      </w:r>
    </w:p>
    <w:p w:rsidR="00000000" w:rsidDel="00000000" w:rsidP="00000000" w:rsidRDefault="00000000" w:rsidRPr="00000000" w14:paraId="0000016A">
      <w:pPr>
        <w:spacing w:after="240" w:before="240" w:lineRule="auto"/>
        <w:rPr/>
      </w:pPr>
      <w:r w:rsidDel="00000000" w:rsidR="00000000" w:rsidRPr="00000000">
        <w:rPr>
          <w:rtl w:val="0"/>
        </w:rPr>
        <w:t xml:space="preserve">Recognising and operationalising this concept would position the MoJ as a leader in procedural justice reform and significantly strengthen public confidence in the justice system.</w:t>
      </w:r>
    </w:p>
    <w:p w:rsidR="00000000" w:rsidDel="00000000" w:rsidP="00000000" w:rsidRDefault="00000000" w:rsidRPr="00000000" w14:paraId="0000016B">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6C">
      <w:pPr>
        <w:pStyle w:val="Heading1"/>
        <w:keepNext w:val="0"/>
        <w:keepLines w:val="0"/>
        <w:spacing w:before="480" w:lineRule="auto"/>
        <w:rPr>
          <w:b w:val="1"/>
          <w:bCs w:val="1"/>
          <w:sz w:val="46"/>
          <w:szCs w:val="46"/>
        </w:rPr>
      </w:pPr>
      <w:bookmarkStart w:colFirst="0" w:colLast="0" w:name="_sqzuk1gea13c" w:id="65"/>
      <w:bookmarkEnd w:id="65"/>
      <w:r w:rsidDel="00000000" w:rsidR="00000000" w:rsidRPr="00000000">
        <w:rPr>
          <w:rtl w:val="0"/>
        </w:rPr>
      </w:r>
    </w:p>
    <w:p w:rsidR="00000000" w:rsidDel="00000000" w:rsidP="00000000" w:rsidRDefault="00000000" w:rsidRPr="00000000" w14:paraId="0000016D">
      <w:pPr>
        <w:pStyle w:val="Heading1"/>
        <w:keepNext w:val="0"/>
        <w:keepLines w:val="0"/>
        <w:spacing w:before="480" w:lineRule="auto"/>
        <w:rPr>
          <w:b w:val="1"/>
          <w:bCs w:val="1"/>
          <w:sz w:val="46"/>
          <w:szCs w:val="46"/>
        </w:rPr>
      </w:pPr>
      <w:bookmarkStart w:colFirst="0" w:colLast="0" w:name="_dd73ziacn3mt" w:id="66"/>
      <w:bookmarkEnd w:id="66"/>
      <w:r w:rsidDel="00000000" w:rsidR="00000000" w:rsidRPr="00000000">
        <w:rPr>
          <w:rtl w:val="0"/>
        </w:rPr>
      </w:r>
    </w:p>
    <w:p w:rsidR="00000000" w:rsidDel="00000000" w:rsidP="00000000" w:rsidRDefault="00000000" w:rsidRPr="00000000" w14:paraId="0000016E">
      <w:pPr>
        <w:pStyle w:val="Heading1"/>
        <w:keepNext w:val="0"/>
        <w:keepLines w:val="0"/>
        <w:spacing w:before="480" w:lineRule="auto"/>
        <w:rPr>
          <w:b w:val="1"/>
          <w:bCs w:val="1"/>
          <w:sz w:val="46"/>
          <w:szCs w:val="46"/>
        </w:rPr>
      </w:pPr>
      <w:bookmarkStart w:colFirst="0" w:colLast="0" w:name="_2s4oc22t31kq" w:id="67"/>
      <w:bookmarkEnd w:id="67"/>
      <w:r w:rsidDel="00000000" w:rsidR="00000000" w:rsidRPr="00000000">
        <w:rPr>
          <w:b w:val="1"/>
          <w:bCs w:val="1"/>
          <w:sz w:val="46"/>
          <w:szCs w:val="46"/>
          <w:rtl w:val="0"/>
        </w:rPr>
        <w:t xml:space="preserve">1. COVER LETTER TO THE MINISTER OR PERMANENT SECRETARY</w:t>
      </w:r>
    </w:p>
    <w:p w:rsidR="00000000" w:rsidDel="00000000" w:rsidP="00000000" w:rsidRDefault="00000000" w:rsidRPr="00000000" w14:paraId="0000016F">
      <w:pPr>
        <w:spacing w:after="240" w:before="240" w:lineRule="auto"/>
        <w:rPr/>
      </w:pPr>
      <w:r w:rsidDel="00000000" w:rsidR="00000000" w:rsidRPr="00000000">
        <w:rPr>
          <w:b w:val="1"/>
          <w:bCs w:val="1"/>
          <w:rtl w:val="0"/>
        </w:rPr>
        <w:t xml:space="preserve">George T. Nomen: E9-7PX</w:t>
      </w:r>
      <w:r w:rsidDel="00000000" w:rsidR="00000000" w:rsidRPr="00000000">
        <w:rPr>
          <w:rtl w:val="0"/>
        </w:rPr>
        <w:t xml:space="preserve"> London</w:t>
        <w:br w:type="textWrapping"/>
        <w:t xml:space="preserve"> United Kingdom</w:t>
      </w:r>
    </w:p>
    <w:p w:rsidR="00000000" w:rsidDel="00000000" w:rsidP="00000000" w:rsidRDefault="00000000" w:rsidRPr="00000000" w14:paraId="00000170">
      <w:pPr>
        <w:spacing w:after="240" w:before="240" w:lineRule="auto"/>
        <w:rPr>
          <w:b w:val="1"/>
          <w:bCs w:val="1"/>
        </w:rPr>
      </w:pPr>
      <w:r w:rsidDel="00000000" w:rsidR="00000000" w:rsidRPr="00000000">
        <w:rPr>
          <w:b w:val="1"/>
          <w:bCs w:val="1"/>
          <w:rtl w:val="0"/>
        </w:rPr>
        <w:t xml:space="preserve">Date;01/02/2026</w:t>
      </w:r>
    </w:p>
    <w:p w:rsidR="00000000" w:rsidDel="00000000" w:rsidP="00000000" w:rsidRDefault="00000000" w:rsidRPr="00000000" w14:paraId="00000171">
      <w:pPr>
        <w:spacing w:after="240" w:before="240" w:lineRule="auto"/>
        <w:rPr/>
      </w:pPr>
      <w:r w:rsidDel="00000000" w:rsidR="00000000" w:rsidRPr="00000000">
        <w:rPr>
          <w:b w:val="1"/>
          <w:bCs w:val="1"/>
          <w:rtl w:val="0"/>
        </w:rPr>
        <w:t xml:space="preserve">[Name of Minister / Permanent Secretary]</w:t>
        <w:br w:type="textWrapping"/>
      </w:r>
      <w:r w:rsidDel="00000000" w:rsidR="00000000" w:rsidRPr="00000000">
        <w:rPr>
          <w:rtl w:val="0"/>
        </w:rPr>
        <w:t xml:space="preserve"> Ministry of Justice</w:t>
        <w:br w:type="textWrapping"/>
        <w:t xml:space="preserve"> 102 Petty France</w:t>
        <w:br w:type="textWrapping"/>
        <w:t xml:space="preserve"> London</w:t>
        <w:br w:type="textWrapping"/>
        <w:t xml:space="preserve"> SW1H 9AJ</w:t>
      </w:r>
    </w:p>
    <w:p w:rsidR="00000000" w:rsidDel="00000000" w:rsidP="00000000" w:rsidRDefault="00000000" w:rsidRPr="00000000" w14:paraId="00000172">
      <w:pPr>
        <w:spacing w:after="240" w:before="240" w:lineRule="auto"/>
        <w:rPr>
          <w:b w:val="1"/>
          <w:bCs w:val="1"/>
        </w:rPr>
      </w:pPr>
      <w:r w:rsidDel="00000000" w:rsidR="00000000" w:rsidRPr="00000000">
        <w:rPr>
          <w:b w:val="1"/>
          <w:bCs w:val="1"/>
          <w:rtl w:val="0"/>
        </w:rPr>
        <w:t xml:space="preserve">Dear [Minister / Permanent Secretary],</w:t>
      </w:r>
    </w:p>
    <w:p w:rsidR="00000000" w:rsidDel="00000000" w:rsidP="00000000" w:rsidRDefault="00000000" w:rsidRPr="00000000" w14:paraId="00000173">
      <w:pPr>
        <w:spacing w:after="240" w:before="240" w:lineRule="auto"/>
        <w:rPr/>
      </w:pPr>
      <w:r w:rsidDel="00000000" w:rsidR="00000000" w:rsidRPr="00000000">
        <w:rPr>
          <w:rtl w:val="0"/>
        </w:rPr>
        <w:t xml:space="preserve">I am writing to draw your attention to a new legal and governance concept that I believe has significant implications for procedural fairness, safeguarding, and equality across the justice system: </w:t>
      </w:r>
      <w:r w:rsidDel="00000000" w:rsidR="00000000" w:rsidRPr="00000000">
        <w:rPr>
          <w:b w:val="1"/>
          <w:bCs w:val="1"/>
          <w:rtl w:val="0"/>
        </w:rPr>
        <w:t xml:space="preserve">racially aggravated risk</w:t>
      </w:r>
      <w:r w:rsidDel="00000000" w:rsidR="00000000" w:rsidRPr="00000000">
        <w:rPr>
          <w:rtl w:val="0"/>
        </w:rPr>
        <w:t xml:space="preserve">.</w:t>
      </w:r>
    </w:p>
    <w:p w:rsidR="00000000" w:rsidDel="00000000" w:rsidP="00000000" w:rsidRDefault="00000000" w:rsidRPr="00000000" w14:paraId="00000174">
      <w:pPr>
        <w:spacing w:after="240" w:before="240" w:lineRule="auto"/>
        <w:rPr/>
      </w:pPr>
      <w:r w:rsidDel="00000000" w:rsidR="00000000" w:rsidRPr="00000000">
        <w:rPr>
          <w:rtl w:val="0"/>
        </w:rPr>
        <w:t xml:space="preserve">My research demonstrates that Black individuals in the UK are disproportionately exposed to procedural harm not because of discriminatory intent, but because of identifiable </w:t>
      </w:r>
      <w:r w:rsidDel="00000000" w:rsidR="00000000" w:rsidRPr="00000000">
        <w:rPr>
          <w:b w:val="1"/>
          <w:bCs w:val="1"/>
          <w:rtl w:val="0"/>
        </w:rPr>
        <w:t xml:space="preserve">risk conditions</w:t>
      </w:r>
      <w:r w:rsidDel="00000000" w:rsidR="00000000" w:rsidRPr="00000000">
        <w:rPr>
          <w:rtl w:val="0"/>
        </w:rPr>
        <w:t xml:space="preserve"> embedded within institutional design, evidential systems, and administrative processes. These conditions—structural fragility, procedural inconsistency, evidential unreliability, interpretive bias, safeguard denial, and risk displacement—combine to create a predictable pattern of racialised vulnerability.</w:t>
      </w:r>
    </w:p>
    <w:p w:rsidR="00000000" w:rsidDel="00000000" w:rsidP="00000000" w:rsidRDefault="00000000" w:rsidRPr="00000000" w14:paraId="00000175">
      <w:pPr>
        <w:spacing w:after="240" w:before="240" w:lineRule="auto"/>
        <w:rPr/>
      </w:pPr>
      <w:r w:rsidDel="00000000" w:rsidR="00000000" w:rsidRPr="00000000">
        <w:rPr>
          <w:rtl w:val="0"/>
        </w:rPr>
        <w:t xml:space="preserve">This concept fills a gap in existing law. Current frameworks, including the Equality Act 2010, the Public Sector Equality Duty, and public law fairness, do not address cumulative harm or risk‑based racial disparities. Racially aggravated risk provides a practical, operational tool for diagnosing and preventing these harms.</w:t>
      </w:r>
    </w:p>
    <w:p w:rsidR="00000000" w:rsidDel="00000000" w:rsidP="00000000" w:rsidRDefault="00000000" w:rsidRPr="00000000" w14:paraId="00000176">
      <w:pPr>
        <w:spacing w:after="240" w:before="240" w:lineRule="auto"/>
        <w:rPr/>
      </w:pPr>
      <w:r w:rsidDel="00000000" w:rsidR="00000000" w:rsidRPr="00000000">
        <w:rPr>
          <w:rtl w:val="0"/>
        </w:rPr>
        <w:t xml:space="preserve">I have enclosed a policy submission outlining the concept, the evidence base, and proposed reforms. I would welcome the opportunity to discuss how this framework could support the Ministry’s ongoing work on procedural justice, safeguarding, and public trust.</w:t>
      </w:r>
    </w:p>
    <w:p w:rsidR="00000000" w:rsidDel="00000000" w:rsidP="00000000" w:rsidRDefault="00000000" w:rsidRPr="00000000" w14:paraId="00000177">
      <w:pPr>
        <w:spacing w:after="240" w:before="240" w:lineRule="auto"/>
        <w:rPr/>
      </w:pPr>
      <w:r w:rsidDel="00000000" w:rsidR="00000000" w:rsidRPr="00000000">
        <w:rPr>
          <w:rtl w:val="0"/>
        </w:rPr>
        <w:t xml:space="preserve">Thank you for your consideration.</w:t>
      </w:r>
    </w:p>
    <w:p w:rsidR="00000000" w:rsidDel="00000000" w:rsidP="00000000" w:rsidRDefault="00000000" w:rsidRPr="00000000" w14:paraId="00000178">
      <w:pPr>
        <w:spacing w:after="240" w:before="240" w:lineRule="auto"/>
        <w:rPr/>
      </w:pPr>
      <w:r w:rsidDel="00000000" w:rsidR="00000000" w:rsidRPr="00000000">
        <w:rPr>
          <w:b w:val="1"/>
          <w:bCs w:val="1"/>
          <w:rtl w:val="0"/>
        </w:rPr>
        <w:t xml:space="preserve">Yours sincerely,</w:t>
        <w:br w:type="textWrapping"/>
      </w:r>
      <w:r w:rsidDel="00000000" w:rsidR="00000000" w:rsidRPr="00000000">
        <w:rPr>
          <w:rtl w:val="0"/>
        </w:rPr>
        <w:t xml:space="preserve"> </w:t>
      </w:r>
      <w:r w:rsidDel="00000000" w:rsidR="00000000" w:rsidRPr="00000000">
        <w:rPr>
          <w:b w:val="1"/>
          <w:bCs w:val="1"/>
          <w:rtl w:val="0"/>
        </w:rPr>
        <w:t xml:space="preserve">George T. Nomen, LL.B/LL.M</w:t>
        <w:br w:type="textWrapping"/>
      </w:r>
      <w:r w:rsidDel="00000000" w:rsidR="00000000" w:rsidRPr="00000000">
        <w:rPr>
          <w:rtl w:val="0"/>
        </w:rPr>
        <w:t xml:space="preserve"> Legal Researcher and Forensic Examiner</w:t>
      </w:r>
    </w:p>
    <w:p w:rsidR="00000000" w:rsidDel="00000000" w:rsidP="00000000" w:rsidRDefault="00000000" w:rsidRPr="00000000" w14:paraId="0000017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A">
      <w:pPr>
        <w:pStyle w:val="Heading1"/>
        <w:keepNext w:val="0"/>
        <w:keepLines w:val="0"/>
        <w:spacing w:before="480" w:lineRule="auto"/>
        <w:rPr>
          <w:b w:val="1"/>
          <w:bCs w:val="1"/>
          <w:sz w:val="46"/>
          <w:szCs w:val="46"/>
        </w:rPr>
      </w:pPr>
      <w:bookmarkStart w:colFirst="0" w:colLast="0" w:name="_ujiprfb4mhm0" w:id="68"/>
      <w:bookmarkEnd w:id="68"/>
      <w:r w:rsidDel="00000000" w:rsidR="00000000" w:rsidRPr="00000000">
        <w:rPr>
          <w:b w:val="1"/>
          <w:bCs w:val="1"/>
          <w:sz w:val="46"/>
          <w:szCs w:val="46"/>
          <w:rtl w:val="0"/>
        </w:rPr>
        <w:t xml:space="preserve">2. HOUSE OF COMMONS BRIEFING NOTE</w:t>
      </w:r>
    </w:p>
    <w:p w:rsidR="00000000" w:rsidDel="00000000" w:rsidP="00000000" w:rsidRDefault="00000000" w:rsidRPr="00000000" w14:paraId="0000017B">
      <w:pPr>
        <w:spacing w:after="240" w:before="240" w:lineRule="auto"/>
        <w:rPr/>
      </w:pPr>
      <w:r w:rsidDel="00000000" w:rsidR="00000000" w:rsidRPr="00000000">
        <w:rPr>
          <w:b w:val="1"/>
          <w:bCs w:val="1"/>
          <w:rtl w:val="0"/>
        </w:rPr>
        <w:t xml:space="preserve">HOUSE OF COMMONS BRIEFING NOTE</w:t>
        <w:br w:type="textWrapping"/>
      </w:r>
      <w:r w:rsidDel="00000000" w:rsidR="00000000" w:rsidRPr="00000000">
        <w:rPr>
          <w:rtl w:val="0"/>
        </w:rPr>
        <w:t xml:space="preserve"> </w:t>
      </w:r>
      <w:r w:rsidDel="00000000" w:rsidR="00000000" w:rsidRPr="00000000">
        <w:rPr>
          <w:b w:val="1"/>
          <w:bCs w:val="1"/>
          <w:rtl w:val="0"/>
        </w:rPr>
        <w:t xml:space="preserve">Subject:</w:t>
      </w:r>
      <w:r w:rsidDel="00000000" w:rsidR="00000000" w:rsidRPr="00000000">
        <w:rPr>
          <w:rtl w:val="0"/>
        </w:rPr>
        <w:t xml:space="preserve"> </w:t>
      </w:r>
      <w:r w:rsidDel="00000000" w:rsidR="00000000" w:rsidRPr="00000000">
        <w:rPr>
          <w:i w:val="1"/>
          <w:iCs w:val="1"/>
          <w:rtl w:val="0"/>
        </w:rPr>
        <w:t xml:space="preserve">Racially Aggravated Risk — A New Framework for Procedural Justice Reform</w:t>
        <w:br w:type="textWrapping"/>
      </w:r>
      <w:r w:rsidDel="00000000" w:rsidR="00000000" w:rsidRPr="00000000">
        <w:rPr>
          <w:rtl w:val="0"/>
        </w:rPr>
        <w:t xml:space="preserve"> </w:t>
      </w:r>
      <w:r w:rsidDel="00000000" w:rsidR="00000000" w:rsidRPr="00000000">
        <w:rPr>
          <w:b w:val="1"/>
          <w:bCs w:val="1"/>
          <w:rtl w:val="0"/>
        </w:rPr>
        <w:t xml:space="preserve">Prepared by:</w:t>
      </w:r>
      <w:r w:rsidDel="00000000" w:rsidR="00000000" w:rsidRPr="00000000">
        <w:rPr>
          <w:rtl w:val="0"/>
        </w:rPr>
        <w:t xml:space="preserve"> George T. Nomen, LL.B/LL.M</w:t>
        <w:br w:type="textWrapping"/>
        <w:t xml:space="preserve"> </w:t>
      </w:r>
      <w:r w:rsidDel="00000000" w:rsidR="00000000" w:rsidRPr="00000000">
        <w:rPr>
          <w:b w:val="1"/>
          <w:bCs w:val="1"/>
          <w:rtl w:val="0"/>
        </w:rPr>
        <w:t xml:space="preserve">For:</w:t>
      </w:r>
      <w:r w:rsidDel="00000000" w:rsidR="00000000" w:rsidRPr="00000000">
        <w:rPr>
          <w:rtl w:val="0"/>
        </w:rPr>
        <w:t xml:space="preserve"> Members of Parliament, Select Committees, Parliamentary Researchers</w:t>
      </w:r>
    </w:p>
    <w:p w:rsidR="00000000" w:rsidDel="00000000" w:rsidP="00000000" w:rsidRDefault="00000000" w:rsidRPr="00000000" w14:paraId="0000017C">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7D">
      <w:pPr>
        <w:pStyle w:val="Heading2"/>
        <w:keepNext w:val="0"/>
        <w:keepLines w:val="0"/>
        <w:spacing w:after="80" w:lineRule="auto"/>
        <w:rPr>
          <w:b w:val="1"/>
          <w:bCs w:val="1"/>
          <w:sz w:val="34"/>
          <w:szCs w:val="34"/>
        </w:rPr>
      </w:pPr>
      <w:bookmarkStart w:colFirst="0" w:colLast="0" w:name="_suc9kkilci09" w:id="69"/>
      <w:bookmarkEnd w:id="69"/>
      <w:r w:rsidDel="00000000" w:rsidR="00000000" w:rsidRPr="00000000">
        <w:rPr>
          <w:b w:val="1"/>
          <w:bCs w:val="1"/>
          <w:sz w:val="34"/>
          <w:szCs w:val="34"/>
          <w:rtl w:val="0"/>
        </w:rPr>
        <w:t xml:space="preserve">Purpose</w:t>
      </w:r>
    </w:p>
    <w:p w:rsidR="00000000" w:rsidDel="00000000" w:rsidP="00000000" w:rsidRDefault="00000000" w:rsidRPr="00000000" w14:paraId="0000017E">
      <w:pPr>
        <w:spacing w:after="240" w:before="240" w:lineRule="auto"/>
        <w:rPr/>
      </w:pPr>
      <w:r w:rsidDel="00000000" w:rsidR="00000000" w:rsidRPr="00000000">
        <w:rPr>
          <w:rtl w:val="0"/>
        </w:rPr>
        <w:t xml:space="preserve">To brief Members of Parliament on a new legal concept—</w:t>
      </w:r>
      <w:r w:rsidDel="00000000" w:rsidR="00000000" w:rsidRPr="00000000">
        <w:rPr>
          <w:b w:val="1"/>
          <w:bCs w:val="1"/>
          <w:rtl w:val="0"/>
        </w:rPr>
        <w:t xml:space="preserve">racially aggravated risk</w:t>
      </w:r>
      <w:r w:rsidDel="00000000" w:rsidR="00000000" w:rsidRPr="00000000">
        <w:rPr>
          <w:rtl w:val="0"/>
        </w:rPr>
        <w:t xml:space="preserve">—and its relevance to justice reform, safeguarding, and equality policy.</w:t>
      </w:r>
    </w:p>
    <w:p w:rsidR="00000000" w:rsidDel="00000000" w:rsidP="00000000" w:rsidRDefault="00000000" w:rsidRPr="00000000" w14:paraId="0000017F">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0">
      <w:pPr>
        <w:pStyle w:val="Heading2"/>
        <w:keepNext w:val="0"/>
        <w:keepLines w:val="0"/>
        <w:spacing w:after="80" w:lineRule="auto"/>
        <w:rPr>
          <w:b w:val="1"/>
          <w:bCs w:val="1"/>
          <w:sz w:val="34"/>
          <w:szCs w:val="34"/>
        </w:rPr>
      </w:pPr>
      <w:bookmarkStart w:colFirst="0" w:colLast="0" w:name="_viw3h9rp5v2q" w:id="70"/>
      <w:bookmarkEnd w:id="70"/>
      <w:r w:rsidDel="00000000" w:rsidR="00000000" w:rsidRPr="00000000">
        <w:rPr>
          <w:b w:val="1"/>
          <w:bCs w:val="1"/>
          <w:sz w:val="34"/>
          <w:szCs w:val="34"/>
          <w:rtl w:val="0"/>
        </w:rPr>
        <w:t xml:space="preserve">Summary</w:t>
      </w:r>
    </w:p>
    <w:p w:rsidR="00000000" w:rsidDel="00000000" w:rsidP="00000000" w:rsidRDefault="00000000" w:rsidRPr="00000000" w14:paraId="00000181">
      <w:pPr>
        <w:numPr>
          <w:ilvl w:val="0"/>
          <w:numId w:val="38"/>
        </w:numPr>
        <w:spacing w:after="0" w:afterAutospacing="0" w:before="240" w:lineRule="auto"/>
        <w:ind w:left="720" w:hanging="360"/>
      </w:pPr>
      <w:r w:rsidDel="00000000" w:rsidR="00000000" w:rsidRPr="00000000">
        <w:rPr>
          <w:rtl w:val="0"/>
        </w:rPr>
        <w:t xml:space="preserve">Black individuals in the UK experience disproportionate procedural harm across courts, local authorities, regulatory bodies, and administrative systems.</w:t>
      </w:r>
    </w:p>
    <w:p w:rsidR="00000000" w:rsidDel="00000000" w:rsidP="00000000" w:rsidRDefault="00000000" w:rsidRPr="00000000" w14:paraId="00000182">
      <w:pPr>
        <w:numPr>
          <w:ilvl w:val="0"/>
          <w:numId w:val="38"/>
        </w:numPr>
        <w:spacing w:after="0" w:afterAutospacing="0" w:before="0" w:beforeAutospacing="0" w:lineRule="auto"/>
        <w:ind w:left="720" w:hanging="360"/>
      </w:pPr>
      <w:r w:rsidDel="00000000" w:rsidR="00000000" w:rsidRPr="00000000">
        <w:rPr>
          <w:rtl w:val="0"/>
        </w:rPr>
        <w:t xml:space="preserve">Existing legal frameworks do not capture the </w:t>
      </w:r>
      <w:r w:rsidDel="00000000" w:rsidR="00000000" w:rsidRPr="00000000">
        <w:rPr>
          <w:b w:val="1"/>
          <w:bCs w:val="1"/>
          <w:rtl w:val="0"/>
        </w:rPr>
        <w:t xml:space="preserve">risk‑based</w:t>
      </w:r>
      <w:r w:rsidDel="00000000" w:rsidR="00000000" w:rsidRPr="00000000">
        <w:rPr>
          <w:rtl w:val="0"/>
        </w:rPr>
        <w:t xml:space="preserve">, </w:t>
      </w:r>
      <w:r w:rsidDel="00000000" w:rsidR="00000000" w:rsidRPr="00000000">
        <w:rPr>
          <w:b w:val="1"/>
          <w:bCs w:val="1"/>
          <w:rtl w:val="0"/>
        </w:rPr>
        <w:t xml:space="preserve">cumulative</w:t>
      </w:r>
      <w:r w:rsidDel="00000000" w:rsidR="00000000" w:rsidRPr="00000000">
        <w:rPr>
          <w:rtl w:val="0"/>
        </w:rPr>
        <w:t xml:space="preserve">, or </w:t>
      </w:r>
      <w:r w:rsidDel="00000000" w:rsidR="00000000" w:rsidRPr="00000000">
        <w:rPr>
          <w:b w:val="1"/>
          <w:bCs w:val="1"/>
          <w:rtl w:val="0"/>
        </w:rPr>
        <w:t xml:space="preserve">structural</w:t>
      </w:r>
      <w:r w:rsidDel="00000000" w:rsidR="00000000" w:rsidRPr="00000000">
        <w:rPr>
          <w:rtl w:val="0"/>
        </w:rPr>
        <w:t xml:space="preserve"> nature of this harm.</w:t>
      </w:r>
    </w:p>
    <w:p w:rsidR="00000000" w:rsidDel="00000000" w:rsidP="00000000" w:rsidRDefault="00000000" w:rsidRPr="00000000" w14:paraId="00000183">
      <w:pPr>
        <w:numPr>
          <w:ilvl w:val="0"/>
          <w:numId w:val="38"/>
        </w:numPr>
        <w:spacing w:after="0" w:afterAutospacing="0" w:before="0" w:beforeAutospacing="0" w:lineRule="auto"/>
        <w:ind w:left="720" w:hanging="360"/>
      </w:pPr>
      <w:r w:rsidDel="00000000" w:rsidR="00000000" w:rsidRPr="00000000">
        <w:rPr>
          <w:b w:val="1"/>
          <w:bCs w:val="1"/>
          <w:rtl w:val="0"/>
        </w:rPr>
        <w:t xml:space="preserve">Racially aggravated risk</w:t>
      </w:r>
      <w:r w:rsidDel="00000000" w:rsidR="00000000" w:rsidRPr="00000000">
        <w:rPr>
          <w:rtl w:val="0"/>
        </w:rPr>
        <w:t xml:space="preserve"> identifies the mechanisms through which institutions unintentionally produce racialised disadvantage.</w:t>
      </w:r>
    </w:p>
    <w:p w:rsidR="00000000" w:rsidDel="00000000" w:rsidP="00000000" w:rsidRDefault="00000000" w:rsidRPr="00000000" w14:paraId="00000184">
      <w:pPr>
        <w:numPr>
          <w:ilvl w:val="0"/>
          <w:numId w:val="38"/>
        </w:numPr>
        <w:spacing w:after="240" w:before="0" w:beforeAutospacing="0" w:lineRule="auto"/>
        <w:ind w:left="720" w:hanging="360"/>
      </w:pPr>
      <w:r w:rsidDel="00000000" w:rsidR="00000000" w:rsidRPr="00000000">
        <w:rPr>
          <w:rtl w:val="0"/>
        </w:rPr>
        <w:t xml:space="preserve">The concept provides a practical framework for legislative and policy reform.</w:t>
      </w:r>
    </w:p>
    <w:p w:rsidR="00000000" w:rsidDel="00000000" w:rsidP="00000000" w:rsidRDefault="00000000" w:rsidRPr="00000000" w14:paraId="00000185">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86">
      <w:pPr>
        <w:pStyle w:val="Heading2"/>
        <w:keepNext w:val="0"/>
        <w:keepLines w:val="0"/>
        <w:spacing w:after="80" w:lineRule="auto"/>
        <w:rPr>
          <w:b w:val="1"/>
          <w:bCs w:val="1"/>
          <w:sz w:val="34"/>
          <w:szCs w:val="34"/>
        </w:rPr>
      </w:pPr>
      <w:bookmarkStart w:colFirst="0" w:colLast="0" w:name="_trz812itfg1a" w:id="71"/>
      <w:bookmarkEnd w:id="71"/>
      <w:r w:rsidDel="00000000" w:rsidR="00000000" w:rsidRPr="00000000">
        <w:rPr>
          <w:b w:val="1"/>
          <w:bCs w:val="1"/>
          <w:sz w:val="34"/>
          <w:szCs w:val="34"/>
          <w:rtl w:val="0"/>
        </w:rPr>
        <w:t xml:space="preserve">What Is Racially Aggravated Risk?</w:t>
      </w:r>
    </w:p>
    <w:p w:rsidR="00000000" w:rsidDel="00000000" w:rsidP="00000000" w:rsidRDefault="00000000" w:rsidRPr="00000000" w14:paraId="00000187">
      <w:pPr>
        <w:spacing w:after="240" w:before="240" w:lineRule="auto"/>
        <w:rPr>
          <w:i w:val="1"/>
          <w:iCs w:val="1"/>
        </w:rPr>
      </w:pPr>
      <w:r w:rsidDel="00000000" w:rsidR="00000000" w:rsidRPr="00000000">
        <w:rPr>
          <w:b w:val="1"/>
          <w:bCs w:val="1"/>
          <w:rtl w:val="0"/>
        </w:rPr>
        <w:t xml:space="preserve">Definition:</w:t>
        <w:br w:type="textWrapping"/>
      </w:r>
      <w:r w:rsidDel="00000000" w:rsidR="00000000" w:rsidRPr="00000000">
        <w:rPr>
          <w:rtl w:val="0"/>
        </w:rPr>
        <w:t xml:space="preserve"> </w:t>
      </w:r>
      <w:r w:rsidDel="00000000" w:rsidR="00000000" w:rsidRPr="00000000">
        <w:rPr>
          <w:i w:val="1"/>
          <w:iCs w:val="1"/>
          <w:rtl w:val="0"/>
        </w:rPr>
        <w:t xml:space="preserve">The increased likelihood that institutional processes will produce procedural disadvantage or harm for Black individuals because safeguards do not recognise or mitigate racialised vulnerability.</w:t>
      </w:r>
    </w:p>
    <w:p w:rsidR="00000000" w:rsidDel="00000000" w:rsidP="00000000" w:rsidRDefault="00000000" w:rsidRPr="00000000" w14:paraId="00000188">
      <w:pPr>
        <w:spacing w:after="240" w:before="240" w:lineRule="auto"/>
        <w:rPr>
          <w:b w:val="1"/>
          <w:bCs w:val="1"/>
        </w:rPr>
      </w:pPr>
      <w:r w:rsidDel="00000000" w:rsidR="00000000" w:rsidRPr="00000000">
        <w:rPr>
          <w:b w:val="1"/>
          <w:bCs w:val="1"/>
          <w:rtl w:val="0"/>
        </w:rPr>
        <w:t xml:space="preserve">Key mechanisms:</w:t>
      </w:r>
    </w:p>
    <w:p w:rsidR="00000000" w:rsidDel="00000000" w:rsidP="00000000" w:rsidRDefault="00000000" w:rsidRPr="00000000" w14:paraId="00000189">
      <w:pPr>
        <w:numPr>
          <w:ilvl w:val="0"/>
          <w:numId w:val="30"/>
        </w:numPr>
        <w:spacing w:after="0" w:afterAutospacing="0" w:before="240" w:lineRule="auto"/>
        <w:ind w:left="720" w:hanging="360"/>
      </w:pPr>
      <w:r w:rsidDel="00000000" w:rsidR="00000000" w:rsidRPr="00000000">
        <w:rPr>
          <w:rtl w:val="0"/>
        </w:rPr>
        <w:t xml:space="preserve">Structural fragility</w:t>
      </w:r>
    </w:p>
    <w:p w:rsidR="00000000" w:rsidDel="00000000" w:rsidP="00000000" w:rsidRDefault="00000000" w:rsidRPr="00000000" w14:paraId="0000018A">
      <w:pPr>
        <w:numPr>
          <w:ilvl w:val="0"/>
          <w:numId w:val="30"/>
        </w:numPr>
        <w:spacing w:after="0" w:afterAutospacing="0" w:before="0" w:beforeAutospacing="0" w:lineRule="auto"/>
        <w:ind w:left="720" w:hanging="360"/>
      </w:pPr>
      <w:r w:rsidDel="00000000" w:rsidR="00000000" w:rsidRPr="00000000">
        <w:rPr>
          <w:rtl w:val="0"/>
        </w:rPr>
        <w:t xml:space="preserve">Procedural inconsistency</w:t>
      </w:r>
    </w:p>
    <w:p w:rsidR="00000000" w:rsidDel="00000000" w:rsidP="00000000" w:rsidRDefault="00000000" w:rsidRPr="00000000" w14:paraId="0000018B">
      <w:pPr>
        <w:numPr>
          <w:ilvl w:val="0"/>
          <w:numId w:val="30"/>
        </w:numPr>
        <w:spacing w:after="0" w:afterAutospacing="0" w:before="0" w:beforeAutospacing="0" w:lineRule="auto"/>
        <w:ind w:left="720" w:hanging="360"/>
      </w:pPr>
      <w:r w:rsidDel="00000000" w:rsidR="00000000" w:rsidRPr="00000000">
        <w:rPr>
          <w:rtl w:val="0"/>
        </w:rPr>
        <w:t xml:space="preserve">Evidential unreliability</w:t>
      </w:r>
    </w:p>
    <w:p w:rsidR="00000000" w:rsidDel="00000000" w:rsidP="00000000" w:rsidRDefault="00000000" w:rsidRPr="00000000" w14:paraId="0000018C">
      <w:pPr>
        <w:numPr>
          <w:ilvl w:val="0"/>
          <w:numId w:val="30"/>
        </w:numPr>
        <w:spacing w:after="0" w:afterAutospacing="0" w:before="0" w:beforeAutospacing="0" w:lineRule="auto"/>
        <w:ind w:left="720" w:hanging="360"/>
      </w:pPr>
      <w:r w:rsidDel="00000000" w:rsidR="00000000" w:rsidRPr="00000000">
        <w:rPr>
          <w:rtl w:val="0"/>
        </w:rPr>
        <w:t xml:space="preserve">Interpretive bias</w:t>
      </w:r>
    </w:p>
    <w:p w:rsidR="00000000" w:rsidDel="00000000" w:rsidP="00000000" w:rsidRDefault="00000000" w:rsidRPr="00000000" w14:paraId="0000018D">
      <w:pPr>
        <w:numPr>
          <w:ilvl w:val="0"/>
          <w:numId w:val="30"/>
        </w:numPr>
        <w:spacing w:after="0" w:afterAutospacing="0" w:before="0" w:beforeAutospacing="0" w:lineRule="auto"/>
        <w:ind w:left="720" w:hanging="360"/>
      </w:pPr>
      <w:r w:rsidDel="00000000" w:rsidR="00000000" w:rsidRPr="00000000">
        <w:rPr>
          <w:rtl w:val="0"/>
        </w:rPr>
        <w:t xml:space="preserve">Safeguard denial</w:t>
      </w:r>
    </w:p>
    <w:p w:rsidR="00000000" w:rsidDel="00000000" w:rsidP="00000000" w:rsidRDefault="00000000" w:rsidRPr="00000000" w14:paraId="0000018E">
      <w:pPr>
        <w:numPr>
          <w:ilvl w:val="0"/>
          <w:numId w:val="30"/>
        </w:numPr>
        <w:spacing w:after="0" w:afterAutospacing="0" w:before="0" w:beforeAutospacing="0" w:lineRule="auto"/>
        <w:ind w:left="720" w:hanging="360"/>
      </w:pPr>
      <w:r w:rsidDel="00000000" w:rsidR="00000000" w:rsidRPr="00000000">
        <w:rPr>
          <w:rtl w:val="0"/>
        </w:rPr>
        <w:t xml:space="preserve">Risk displacement</w:t>
      </w:r>
    </w:p>
    <w:p w:rsidR="00000000" w:rsidDel="00000000" w:rsidP="00000000" w:rsidRDefault="00000000" w:rsidRPr="00000000" w14:paraId="0000018F">
      <w:pPr>
        <w:numPr>
          <w:ilvl w:val="0"/>
          <w:numId w:val="30"/>
        </w:numPr>
        <w:spacing w:after="240" w:before="0" w:beforeAutospacing="0" w:lineRule="auto"/>
        <w:ind w:left="720" w:hanging="360"/>
      </w:pPr>
      <w:r w:rsidDel="00000000" w:rsidR="00000000" w:rsidRPr="00000000">
        <w:rPr>
          <w:rtl w:val="0"/>
        </w:rPr>
        <w:t xml:space="preserve">Cumulative harm</w:t>
      </w:r>
    </w:p>
    <w:p w:rsidR="00000000" w:rsidDel="00000000" w:rsidP="00000000" w:rsidRDefault="00000000" w:rsidRPr="00000000" w14:paraId="00000190">
      <w:pPr>
        <w:spacing w:after="240" w:before="240" w:lineRule="auto"/>
        <w:rPr/>
      </w:pPr>
      <w:r w:rsidDel="00000000" w:rsidR="00000000" w:rsidRPr="00000000">
        <w:rPr>
          <w:rtl w:val="0"/>
        </w:rPr>
        <w:t xml:space="preserve">These mechanisms recur across sectors, creating a cross‑institutional pattern.</w:t>
      </w:r>
    </w:p>
    <w:p w:rsidR="00000000" w:rsidDel="00000000" w:rsidP="00000000" w:rsidRDefault="00000000" w:rsidRPr="00000000" w14:paraId="00000191">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2">
      <w:pPr>
        <w:pStyle w:val="Heading2"/>
        <w:keepNext w:val="0"/>
        <w:keepLines w:val="0"/>
        <w:spacing w:after="80" w:lineRule="auto"/>
        <w:rPr>
          <w:b w:val="1"/>
          <w:bCs w:val="1"/>
          <w:sz w:val="34"/>
          <w:szCs w:val="34"/>
        </w:rPr>
      </w:pPr>
      <w:bookmarkStart w:colFirst="0" w:colLast="0" w:name="_pcyh916vwpk4" w:id="72"/>
      <w:bookmarkEnd w:id="72"/>
      <w:r w:rsidDel="00000000" w:rsidR="00000000" w:rsidRPr="00000000">
        <w:rPr>
          <w:b w:val="1"/>
          <w:bCs w:val="1"/>
          <w:sz w:val="34"/>
          <w:szCs w:val="34"/>
          <w:rtl w:val="0"/>
        </w:rPr>
        <w:t xml:space="preserve">Evidence Base</w:t>
      </w:r>
    </w:p>
    <w:p w:rsidR="00000000" w:rsidDel="00000000" w:rsidP="00000000" w:rsidRDefault="00000000" w:rsidRPr="00000000" w14:paraId="00000193">
      <w:pPr>
        <w:spacing w:after="240" w:before="240" w:lineRule="auto"/>
        <w:rPr/>
      </w:pPr>
      <w:r w:rsidDel="00000000" w:rsidR="00000000" w:rsidRPr="00000000">
        <w:rPr>
          <w:rtl w:val="0"/>
        </w:rPr>
        <w:t xml:space="preserve">Four detailed case studies demonstrate the pattern:</w:t>
      </w:r>
    </w:p>
    <w:p w:rsidR="00000000" w:rsidDel="00000000" w:rsidP="00000000" w:rsidRDefault="00000000" w:rsidRPr="00000000" w14:paraId="00000194">
      <w:pPr>
        <w:numPr>
          <w:ilvl w:val="0"/>
          <w:numId w:val="26"/>
        </w:numPr>
        <w:spacing w:after="0" w:afterAutospacing="0" w:before="240" w:lineRule="auto"/>
        <w:ind w:left="720" w:hanging="360"/>
      </w:pPr>
      <w:r w:rsidDel="00000000" w:rsidR="00000000" w:rsidRPr="00000000">
        <w:rPr>
          <w:b w:val="1"/>
          <w:bCs w:val="1"/>
          <w:rtl w:val="0"/>
        </w:rPr>
        <w:t xml:space="preserve">Local authority charging systems</w:t>
      </w:r>
      <w:r w:rsidDel="00000000" w:rsidR="00000000" w:rsidRPr="00000000">
        <w:rPr>
          <w:rtl w:val="0"/>
        </w:rPr>
        <w:t xml:space="preserve"> with defective records</w:t>
      </w:r>
    </w:p>
    <w:p w:rsidR="00000000" w:rsidDel="00000000" w:rsidP="00000000" w:rsidRDefault="00000000" w:rsidRPr="00000000" w14:paraId="00000195">
      <w:pPr>
        <w:numPr>
          <w:ilvl w:val="0"/>
          <w:numId w:val="26"/>
        </w:numPr>
        <w:spacing w:after="0" w:afterAutospacing="0" w:before="0" w:beforeAutospacing="0" w:lineRule="auto"/>
        <w:ind w:left="720" w:hanging="360"/>
      </w:pPr>
      <w:r w:rsidDel="00000000" w:rsidR="00000000" w:rsidRPr="00000000">
        <w:rPr>
          <w:b w:val="1"/>
          <w:bCs w:val="1"/>
          <w:rtl w:val="0"/>
        </w:rPr>
        <w:t xml:space="preserve">Magistrates’ court procedures</w:t>
      </w:r>
      <w:r w:rsidDel="00000000" w:rsidR="00000000" w:rsidRPr="00000000">
        <w:rPr>
          <w:rtl w:val="0"/>
        </w:rPr>
        <w:t xml:space="preserve"> that fail to protect vulnerable defendants</w:t>
      </w:r>
    </w:p>
    <w:p w:rsidR="00000000" w:rsidDel="00000000" w:rsidP="00000000" w:rsidRDefault="00000000" w:rsidRPr="00000000" w14:paraId="00000196">
      <w:pPr>
        <w:numPr>
          <w:ilvl w:val="0"/>
          <w:numId w:val="26"/>
        </w:numPr>
        <w:spacing w:after="0" w:afterAutospacing="0" w:before="0" w:beforeAutospacing="0" w:lineRule="auto"/>
        <w:ind w:left="720" w:hanging="360"/>
      </w:pPr>
      <w:r w:rsidDel="00000000" w:rsidR="00000000" w:rsidRPr="00000000">
        <w:rPr>
          <w:b w:val="1"/>
          <w:bCs w:val="1"/>
          <w:rtl w:val="0"/>
        </w:rPr>
        <w:t xml:space="preserve">Regulatory decisions</w:t>
      </w:r>
      <w:r w:rsidDel="00000000" w:rsidR="00000000" w:rsidRPr="00000000">
        <w:rPr>
          <w:rtl w:val="0"/>
        </w:rPr>
        <w:t xml:space="preserve"> lacking transparency and scrutiny</w:t>
      </w:r>
    </w:p>
    <w:p w:rsidR="00000000" w:rsidDel="00000000" w:rsidP="00000000" w:rsidRDefault="00000000" w:rsidRPr="00000000" w14:paraId="00000197">
      <w:pPr>
        <w:numPr>
          <w:ilvl w:val="0"/>
          <w:numId w:val="26"/>
        </w:numPr>
        <w:spacing w:after="240" w:before="0" w:beforeAutospacing="0" w:lineRule="auto"/>
        <w:ind w:left="720" w:hanging="360"/>
      </w:pPr>
      <w:r w:rsidDel="00000000" w:rsidR="00000000" w:rsidRPr="00000000">
        <w:rPr>
          <w:b w:val="1"/>
          <w:bCs w:val="1"/>
          <w:rtl w:val="0"/>
        </w:rPr>
        <w:t xml:space="preserve">Possession and eviction proceedings</w:t>
      </w:r>
      <w:r w:rsidDel="00000000" w:rsidR="00000000" w:rsidRPr="00000000">
        <w:rPr>
          <w:rtl w:val="0"/>
        </w:rPr>
        <w:t xml:space="preserve"> where standing and vulnerability are ignored</w:t>
      </w:r>
    </w:p>
    <w:p w:rsidR="00000000" w:rsidDel="00000000" w:rsidP="00000000" w:rsidRDefault="00000000" w:rsidRPr="00000000" w14:paraId="00000198">
      <w:pPr>
        <w:spacing w:after="240" w:before="240" w:lineRule="auto"/>
        <w:rPr/>
      </w:pPr>
      <w:r w:rsidDel="00000000" w:rsidR="00000000" w:rsidRPr="00000000">
        <w:rPr>
          <w:rtl w:val="0"/>
        </w:rPr>
        <w:t xml:space="preserve">Across all cases, safeguards were denied, evidence was unreliable, and responsibility was displaced between institutions.</w:t>
      </w:r>
    </w:p>
    <w:p w:rsidR="00000000" w:rsidDel="00000000" w:rsidP="00000000" w:rsidRDefault="00000000" w:rsidRPr="00000000" w14:paraId="00000199">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9A">
      <w:pPr>
        <w:pStyle w:val="Heading2"/>
        <w:keepNext w:val="0"/>
        <w:keepLines w:val="0"/>
        <w:spacing w:after="80" w:lineRule="auto"/>
        <w:rPr>
          <w:b w:val="1"/>
          <w:bCs w:val="1"/>
          <w:sz w:val="34"/>
          <w:szCs w:val="34"/>
        </w:rPr>
      </w:pPr>
      <w:bookmarkStart w:colFirst="0" w:colLast="0" w:name="_jfcvg08xsz5r" w:id="73"/>
      <w:bookmarkEnd w:id="73"/>
      <w:r w:rsidDel="00000000" w:rsidR="00000000" w:rsidRPr="00000000">
        <w:rPr>
          <w:b w:val="1"/>
          <w:bCs w:val="1"/>
          <w:sz w:val="34"/>
          <w:szCs w:val="34"/>
          <w:rtl w:val="0"/>
        </w:rPr>
        <w:t xml:space="preserve">Why This Matters for Parliament</w:t>
      </w:r>
    </w:p>
    <w:p w:rsidR="00000000" w:rsidDel="00000000" w:rsidP="00000000" w:rsidRDefault="00000000" w:rsidRPr="00000000" w14:paraId="0000019B">
      <w:pPr>
        <w:numPr>
          <w:ilvl w:val="0"/>
          <w:numId w:val="21"/>
        </w:numPr>
        <w:spacing w:after="0" w:afterAutospacing="0" w:before="240" w:lineRule="auto"/>
        <w:ind w:left="720" w:hanging="360"/>
      </w:pPr>
      <w:r w:rsidDel="00000000" w:rsidR="00000000" w:rsidRPr="00000000">
        <w:rPr>
          <w:rtl w:val="0"/>
        </w:rPr>
        <w:t xml:space="preserve">Procedural justice is central to public trust in the justice system.</w:t>
      </w:r>
    </w:p>
    <w:p w:rsidR="00000000" w:rsidDel="00000000" w:rsidP="00000000" w:rsidRDefault="00000000" w:rsidRPr="00000000" w14:paraId="0000019C">
      <w:pPr>
        <w:numPr>
          <w:ilvl w:val="0"/>
          <w:numId w:val="21"/>
        </w:numPr>
        <w:spacing w:after="0" w:afterAutospacing="0" w:before="0" w:beforeAutospacing="0" w:lineRule="auto"/>
        <w:ind w:left="720" w:hanging="360"/>
      </w:pPr>
      <w:r w:rsidDel="00000000" w:rsidR="00000000" w:rsidRPr="00000000">
        <w:rPr>
          <w:rtl w:val="0"/>
        </w:rPr>
        <w:t xml:space="preserve">Racialised procedural harm undermines legitimacy and increases long‑term costs.</w:t>
      </w:r>
    </w:p>
    <w:p w:rsidR="00000000" w:rsidDel="00000000" w:rsidP="00000000" w:rsidRDefault="00000000" w:rsidRPr="00000000" w14:paraId="0000019D">
      <w:pPr>
        <w:numPr>
          <w:ilvl w:val="0"/>
          <w:numId w:val="21"/>
        </w:numPr>
        <w:spacing w:after="0" w:afterAutospacing="0" w:before="0" w:beforeAutospacing="0" w:lineRule="auto"/>
        <w:ind w:left="720" w:hanging="360"/>
      </w:pPr>
      <w:r w:rsidDel="00000000" w:rsidR="00000000" w:rsidRPr="00000000">
        <w:rPr>
          <w:rtl w:val="0"/>
        </w:rPr>
        <w:t xml:space="preserve">The UK currently has </w:t>
      </w:r>
      <w:r w:rsidDel="00000000" w:rsidR="00000000" w:rsidRPr="00000000">
        <w:rPr>
          <w:b w:val="1"/>
          <w:bCs w:val="1"/>
          <w:rtl w:val="0"/>
        </w:rPr>
        <w:t xml:space="preserve">no statutory framework</w:t>
      </w:r>
      <w:r w:rsidDel="00000000" w:rsidR="00000000" w:rsidRPr="00000000">
        <w:rPr>
          <w:rtl w:val="0"/>
        </w:rPr>
        <w:t xml:space="preserve"> for identifying or mitigating racialised risk conditions.</w:t>
      </w:r>
    </w:p>
    <w:p w:rsidR="00000000" w:rsidDel="00000000" w:rsidP="00000000" w:rsidRDefault="00000000" w:rsidRPr="00000000" w14:paraId="0000019E">
      <w:pPr>
        <w:numPr>
          <w:ilvl w:val="0"/>
          <w:numId w:val="21"/>
        </w:numPr>
        <w:spacing w:after="240" w:before="0" w:beforeAutospacing="0" w:lineRule="auto"/>
        <w:ind w:left="720" w:hanging="360"/>
      </w:pPr>
      <w:r w:rsidDel="00000000" w:rsidR="00000000" w:rsidRPr="00000000">
        <w:rPr>
          <w:rtl w:val="0"/>
        </w:rPr>
        <w:t xml:space="preserve">This concept offers a practical, evidence‑based model for reform.</w:t>
      </w:r>
    </w:p>
    <w:p w:rsidR="00000000" w:rsidDel="00000000" w:rsidP="00000000" w:rsidRDefault="00000000" w:rsidRPr="00000000" w14:paraId="0000019F">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0">
      <w:pPr>
        <w:pStyle w:val="Heading2"/>
        <w:keepNext w:val="0"/>
        <w:keepLines w:val="0"/>
        <w:spacing w:after="80" w:lineRule="auto"/>
        <w:rPr>
          <w:b w:val="1"/>
          <w:bCs w:val="1"/>
          <w:sz w:val="34"/>
          <w:szCs w:val="34"/>
        </w:rPr>
      </w:pPr>
      <w:bookmarkStart w:colFirst="0" w:colLast="0" w:name="_nnu9ywv64fuc" w:id="74"/>
      <w:bookmarkEnd w:id="74"/>
      <w:r w:rsidDel="00000000" w:rsidR="00000000" w:rsidRPr="00000000">
        <w:rPr>
          <w:b w:val="1"/>
          <w:bCs w:val="1"/>
          <w:sz w:val="34"/>
          <w:szCs w:val="34"/>
          <w:rtl w:val="0"/>
        </w:rPr>
        <w:t xml:space="preserve">Policy Options for Parliament</w:t>
      </w:r>
    </w:p>
    <w:p w:rsidR="00000000" w:rsidDel="00000000" w:rsidP="00000000" w:rsidRDefault="00000000" w:rsidRPr="00000000" w14:paraId="000001A1">
      <w:pPr>
        <w:pStyle w:val="Heading3"/>
        <w:keepNext w:val="0"/>
        <w:keepLines w:val="0"/>
        <w:spacing w:before="280" w:lineRule="auto"/>
        <w:rPr>
          <w:b w:val="1"/>
          <w:bCs w:val="1"/>
          <w:color w:val="000000"/>
          <w:sz w:val="26"/>
          <w:szCs w:val="26"/>
        </w:rPr>
      </w:pPr>
      <w:bookmarkStart w:colFirst="0" w:colLast="0" w:name="_dn10dbbwkogy" w:id="75"/>
      <w:bookmarkEnd w:id="75"/>
      <w:r w:rsidDel="00000000" w:rsidR="00000000" w:rsidRPr="00000000">
        <w:rPr>
          <w:b w:val="1"/>
          <w:bCs w:val="1"/>
          <w:color w:val="000000"/>
          <w:sz w:val="26"/>
          <w:szCs w:val="26"/>
          <w:rtl w:val="0"/>
        </w:rPr>
        <w:t xml:space="preserve">1. Statutory Duty to Assess Racially Aggravated Risk</w:t>
      </w:r>
    </w:p>
    <w:p w:rsidR="00000000" w:rsidDel="00000000" w:rsidP="00000000" w:rsidRDefault="00000000" w:rsidRPr="00000000" w14:paraId="000001A2">
      <w:pPr>
        <w:spacing w:after="240" w:before="240" w:lineRule="auto"/>
        <w:rPr/>
      </w:pPr>
      <w:r w:rsidDel="00000000" w:rsidR="00000000" w:rsidRPr="00000000">
        <w:rPr>
          <w:rtl w:val="0"/>
        </w:rPr>
        <w:t xml:space="preserve">Require public bodies to identify and mitigate racialised risk conditions.</w:t>
      </w:r>
    </w:p>
    <w:p w:rsidR="00000000" w:rsidDel="00000000" w:rsidP="00000000" w:rsidRDefault="00000000" w:rsidRPr="00000000" w14:paraId="000001A3">
      <w:pPr>
        <w:pStyle w:val="Heading3"/>
        <w:keepNext w:val="0"/>
        <w:keepLines w:val="0"/>
        <w:spacing w:before="280" w:lineRule="auto"/>
        <w:rPr>
          <w:b w:val="1"/>
          <w:bCs w:val="1"/>
          <w:color w:val="000000"/>
          <w:sz w:val="26"/>
          <w:szCs w:val="26"/>
        </w:rPr>
      </w:pPr>
      <w:bookmarkStart w:colFirst="0" w:colLast="0" w:name="_ba36fl8987pm" w:id="76"/>
      <w:bookmarkEnd w:id="76"/>
      <w:r w:rsidDel="00000000" w:rsidR="00000000" w:rsidRPr="00000000">
        <w:rPr>
          <w:b w:val="1"/>
          <w:bCs w:val="1"/>
          <w:color w:val="000000"/>
          <w:sz w:val="26"/>
          <w:szCs w:val="26"/>
          <w:rtl w:val="0"/>
        </w:rPr>
        <w:t xml:space="preserve">2. Evidential Integrity Standards</w:t>
      </w:r>
    </w:p>
    <w:p w:rsidR="00000000" w:rsidDel="00000000" w:rsidP="00000000" w:rsidRDefault="00000000" w:rsidRPr="00000000" w14:paraId="000001A4">
      <w:pPr>
        <w:spacing w:after="240" w:before="240" w:lineRule="auto"/>
        <w:rPr/>
      </w:pPr>
      <w:r w:rsidDel="00000000" w:rsidR="00000000" w:rsidRPr="00000000">
        <w:rPr>
          <w:rtl w:val="0"/>
        </w:rPr>
        <w:t xml:space="preserve">Mandate audit trails, reconciliation checks, and transparent adjustment logs.</w:t>
      </w:r>
    </w:p>
    <w:p w:rsidR="00000000" w:rsidDel="00000000" w:rsidP="00000000" w:rsidRDefault="00000000" w:rsidRPr="00000000" w14:paraId="000001A5">
      <w:pPr>
        <w:pStyle w:val="Heading3"/>
        <w:keepNext w:val="0"/>
        <w:keepLines w:val="0"/>
        <w:spacing w:before="280" w:lineRule="auto"/>
        <w:rPr>
          <w:b w:val="1"/>
          <w:bCs w:val="1"/>
          <w:color w:val="000000"/>
          <w:sz w:val="26"/>
          <w:szCs w:val="26"/>
        </w:rPr>
      </w:pPr>
      <w:bookmarkStart w:colFirst="0" w:colLast="0" w:name="_8nhlk39n9enp" w:id="77"/>
      <w:bookmarkEnd w:id="77"/>
      <w:r w:rsidDel="00000000" w:rsidR="00000000" w:rsidRPr="00000000">
        <w:rPr>
          <w:b w:val="1"/>
          <w:bCs w:val="1"/>
          <w:color w:val="000000"/>
          <w:sz w:val="26"/>
          <w:szCs w:val="26"/>
          <w:rtl w:val="0"/>
        </w:rPr>
        <w:t xml:space="preserve">3. Vulnerability‑Sensitive Procedure</w:t>
      </w:r>
    </w:p>
    <w:p w:rsidR="00000000" w:rsidDel="00000000" w:rsidP="00000000" w:rsidRDefault="00000000" w:rsidRPr="00000000" w14:paraId="000001A6">
      <w:pPr>
        <w:spacing w:after="240" w:before="240" w:lineRule="auto"/>
        <w:rPr/>
      </w:pPr>
      <w:r w:rsidDel="00000000" w:rsidR="00000000" w:rsidRPr="00000000">
        <w:rPr>
          <w:rtl w:val="0"/>
        </w:rPr>
        <w:t xml:space="preserve">Require welfare assessments, recorded exchanges, and plain‑language explanations.</w:t>
      </w:r>
    </w:p>
    <w:p w:rsidR="00000000" w:rsidDel="00000000" w:rsidP="00000000" w:rsidRDefault="00000000" w:rsidRPr="00000000" w14:paraId="000001A7">
      <w:pPr>
        <w:pStyle w:val="Heading3"/>
        <w:keepNext w:val="0"/>
        <w:keepLines w:val="0"/>
        <w:spacing w:before="280" w:lineRule="auto"/>
        <w:rPr>
          <w:b w:val="1"/>
          <w:bCs w:val="1"/>
          <w:color w:val="000000"/>
          <w:sz w:val="26"/>
          <w:szCs w:val="26"/>
        </w:rPr>
      </w:pPr>
      <w:bookmarkStart w:colFirst="0" w:colLast="0" w:name="_3m3t5i1x9isn" w:id="78"/>
      <w:bookmarkEnd w:id="78"/>
      <w:r w:rsidDel="00000000" w:rsidR="00000000" w:rsidRPr="00000000">
        <w:rPr>
          <w:b w:val="1"/>
          <w:bCs w:val="1"/>
          <w:color w:val="000000"/>
          <w:sz w:val="26"/>
          <w:szCs w:val="26"/>
          <w:rtl w:val="0"/>
        </w:rPr>
        <w:t xml:space="preserve">4. Independent Oversight Body</w:t>
      </w:r>
    </w:p>
    <w:p w:rsidR="00000000" w:rsidDel="00000000" w:rsidP="00000000" w:rsidRDefault="00000000" w:rsidRPr="00000000" w14:paraId="000001A8">
      <w:pPr>
        <w:spacing w:after="240" w:before="240" w:lineRule="auto"/>
        <w:rPr/>
      </w:pPr>
      <w:r w:rsidDel="00000000" w:rsidR="00000000" w:rsidRPr="00000000">
        <w:rPr>
          <w:rtl w:val="0"/>
        </w:rPr>
        <w:t xml:space="preserve">A statutory body to audit institutions, publish risk indices, and report to Parliament.</w:t>
      </w:r>
    </w:p>
    <w:p w:rsidR="00000000" w:rsidDel="00000000" w:rsidP="00000000" w:rsidRDefault="00000000" w:rsidRPr="00000000" w14:paraId="000001A9">
      <w:pPr>
        <w:pStyle w:val="Heading3"/>
        <w:keepNext w:val="0"/>
        <w:keepLines w:val="0"/>
        <w:spacing w:before="280" w:lineRule="auto"/>
        <w:rPr>
          <w:b w:val="1"/>
          <w:bCs w:val="1"/>
          <w:color w:val="000000"/>
          <w:sz w:val="26"/>
          <w:szCs w:val="26"/>
        </w:rPr>
      </w:pPr>
      <w:bookmarkStart w:colFirst="0" w:colLast="0" w:name="_msgrk44gu0fw" w:id="79"/>
      <w:bookmarkEnd w:id="79"/>
      <w:r w:rsidDel="00000000" w:rsidR="00000000" w:rsidRPr="00000000">
        <w:rPr>
          <w:b w:val="1"/>
          <w:bCs w:val="1"/>
          <w:color w:val="000000"/>
          <w:sz w:val="26"/>
          <w:szCs w:val="26"/>
          <w:rtl w:val="0"/>
        </w:rPr>
        <w:t xml:space="preserve">5. Cross‑Institutional Data Mandates</w:t>
      </w:r>
    </w:p>
    <w:p w:rsidR="00000000" w:rsidDel="00000000" w:rsidP="00000000" w:rsidRDefault="00000000" w:rsidRPr="00000000" w14:paraId="000001AA">
      <w:pPr>
        <w:spacing w:after="240" w:before="240" w:lineRule="auto"/>
        <w:rPr/>
      </w:pPr>
      <w:r w:rsidDel="00000000" w:rsidR="00000000" w:rsidRPr="00000000">
        <w:rPr>
          <w:rtl w:val="0"/>
        </w:rPr>
        <w:t xml:space="preserve">Standardised data collection on ethnicity, outcomes, and procedural failures.</w:t>
      </w:r>
    </w:p>
    <w:p w:rsidR="00000000" w:rsidDel="00000000" w:rsidP="00000000" w:rsidRDefault="00000000" w:rsidRPr="00000000" w14:paraId="000001AB">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AC">
      <w:pPr>
        <w:pStyle w:val="Heading2"/>
        <w:keepNext w:val="0"/>
        <w:keepLines w:val="0"/>
        <w:spacing w:after="80" w:lineRule="auto"/>
        <w:rPr>
          <w:b w:val="1"/>
          <w:bCs w:val="1"/>
          <w:sz w:val="34"/>
          <w:szCs w:val="34"/>
        </w:rPr>
      </w:pPr>
      <w:bookmarkStart w:colFirst="0" w:colLast="0" w:name="_ypy1xl287e2k" w:id="80"/>
      <w:bookmarkEnd w:id="80"/>
      <w:r w:rsidDel="00000000" w:rsidR="00000000" w:rsidRPr="00000000">
        <w:rPr>
          <w:b w:val="1"/>
          <w:bCs w:val="1"/>
          <w:sz w:val="34"/>
          <w:szCs w:val="34"/>
          <w:rtl w:val="0"/>
        </w:rPr>
        <w:t xml:space="preserve">Conclusion</w:t>
      </w:r>
    </w:p>
    <w:p w:rsidR="00000000" w:rsidDel="00000000" w:rsidP="00000000" w:rsidRDefault="00000000" w:rsidRPr="00000000" w14:paraId="000001AD">
      <w:pPr>
        <w:spacing w:after="240" w:before="240" w:lineRule="auto"/>
        <w:rPr/>
      </w:pPr>
      <w:r w:rsidDel="00000000" w:rsidR="00000000" w:rsidRPr="00000000">
        <w:rPr>
          <w:rtl w:val="0"/>
        </w:rPr>
        <w:t xml:space="preserve">Racially aggravated risk provides Parliament with a new analytical tool for understanding and preventing racialised procedural harm. It is actionable, evidence‑based, and aligned with the UK’s commitments to fairness, safeguarding, and equality.</w:t>
      </w:r>
    </w:p>
    <w:p w:rsidR="00000000" w:rsidDel="00000000" w:rsidP="00000000" w:rsidRDefault="00000000" w:rsidRPr="00000000" w14:paraId="000001AE">
      <w:pPr>
        <w:spacing w:after="240" w:before="240" w:lineRule="auto"/>
        <w:rPr/>
      </w:pPr>
      <w:r w:rsidDel="00000000" w:rsidR="00000000" w:rsidRPr="00000000">
        <w:rPr>
          <w:rtl w:val="0"/>
        </w:rPr>
        <w:t xml:space="preserve">Members may wish to raise this issue through:</w:t>
      </w:r>
    </w:p>
    <w:p w:rsidR="00000000" w:rsidDel="00000000" w:rsidP="00000000" w:rsidRDefault="00000000" w:rsidRPr="00000000" w14:paraId="000001AF">
      <w:pPr>
        <w:numPr>
          <w:ilvl w:val="0"/>
          <w:numId w:val="3"/>
        </w:numPr>
        <w:spacing w:after="0" w:afterAutospacing="0" w:before="240" w:lineRule="auto"/>
        <w:ind w:left="720" w:hanging="360"/>
      </w:pPr>
      <w:r w:rsidDel="00000000" w:rsidR="00000000" w:rsidRPr="00000000">
        <w:rPr>
          <w:rtl w:val="0"/>
        </w:rPr>
        <w:t xml:space="preserve">Written Parliamentary Questions</w:t>
      </w:r>
    </w:p>
    <w:p w:rsidR="00000000" w:rsidDel="00000000" w:rsidP="00000000" w:rsidRDefault="00000000" w:rsidRPr="00000000" w14:paraId="000001B0">
      <w:pPr>
        <w:numPr>
          <w:ilvl w:val="0"/>
          <w:numId w:val="3"/>
        </w:numPr>
        <w:spacing w:after="0" w:afterAutospacing="0" w:before="0" w:beforeAutospacing="0" w:lineRule="auto"/>
        <w:ind w:left="720" w:hanging="360"/>
      </w:pPr>
      <w:r w:rsidDel="00000000" w:rsidR="00000000" w:rsidRPr="00000000">
        <w:rPr>
          <w:rtl w:val="0"/>
        </w:rPr>
        <w:t xml:space="preserve">Select Committee inquiries</w:t>
      </w:r>
    </w:p>
    <w:p w:rsidR="00000000" w:rsidDel="00000000" w:rsidP="00000000" w:rsidRDefault="00000000" w:rsidRPr="00000000" w14:paraId="000001B1">
      <w:pPr>
        <w:numPr>
          <w:ilvl w:val="0"/>
          <w:numId w:val="3"/>
        </w:numPr>
        <w:spacing w:after="0" w:afterAutospacing="0" w:before="0" w:beforeAutospacing="0" w:lineRule="auto"/>
        <w:ind w:left="720" w:hanging="360"/>
      </w:pPr>
      <w:r w:rsidDel="00000000" w:rsidR="00000000" w:rsidRPr="00000000">
        <w:rPr>
          <w:rtl w:val="0"/>
        </w:rPr>
        <w:t xml:space="preserve">Westminster Hall debates</w:t>
      </w:r>
    </w:p>
    <w:p w:rsidR="00000000" w:rsidDel="00000000" w:rsidP="00000000" w:rsidRDefault="00000000" w:rsidRPr="00000000" w14:paraId="000001B2">
      <w:pPr>
        <w:numPr>
          <w:ilvl w:val="0"/>
          <w:numId w:val="3"/>
        </w:numPr>
        <w:spacing w:after="240" w:before="0" w:beforeAutospacing="0" w:lineRule="auto"/>
        <w:ind w:left="720" w:hanging="360"/>
      </w:pPr>
      <w:r w:rsidDel="00000000" w:rsidR="00000000" w:rsidRPr="00000000">
        <w:rPr>
          <w:rtl w:val="0"/>
        </w:rPr>
        <w:t xml:space="preserve">Engagement with the Ministry of Justice</w:t>
      </w:r>
    </w:p>
    <w:p w:rsidR="00000000" w:rsidDel="00000000" w:rsidP="00000000" w:rsidRDefault="00000000" w:rsidRPr="00000000" w14:paraId="000001B3">
      <w:pPr>
        <w:spacing w:after="240" w:before="240" w:lineRule="auto"/>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4">
      <w:pPr>
        <w:spacing w:after="240" w:before="240" w:lineRule="auto"/>
        <w:rPr/>
      </w:pPr>
      <w:r w:rsidDel="00000000" w:rsidR="00000000" w:rsidRPr="00000000">
        <w:rPr>
          <w:rtl w:val="0"/>
        </w:rPr>
      </w:r>
    </w:p>
    <w:p w:rsidR="00000000" w:rsidDel="00000000" w:rsidP="00000000" w:rsidRDefault="00000000" w:rsidRPr="00000000" w14:paraId="000001B5">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B6">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