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m5bywivxme6b" w:id="0"/>
      <w:bookmarkEnd w:id="0"/>
      <w:r w:rsidDel="00000000" w:rsidR="00000000" w:rsidRPr="00000000">
        <w:rPr>
          <w:b w:val="1"/>
          <w:bCs w:val="1"/>
          <w:sz w:val="46"/>
          <w:szCs w:val="46"/>
          <w:rtl w:val="0"/>
        </w:rPr>
        <w:t xml:space="preserve">Memorandum</w:t>
      </w:r>
    </w:p>
    <w:p w:rsidR="00000000" w:rsidDel="00000000" w:rsidP="00000000" w:rsidRDefault="00000000" w:rsidRPr="00000000" w14:paraId="00000002">
      <w:pPr>
        <w:spacing w:after="240" w:before="240" w:lineRule="auto"/>
        <w:rPr>
          <w:i w:val="1"/>
          <w:iCs w:val="1"/>
          <w:sz w:val="26"/>
          <w:szCs w:val="26"/>
        </w:rPr>
      </w:pPr>
      <w:r w:rsidDel="00000000" w:rsidR="00000000" w:rsidRPr="00000000">
        <w:rPr>
          <w:b w:val="1"/>
          <w:bCs w:val="1"/>
          <w:sz w:val="26"/>
          <w:szCs w:val="26"/>
          <w:rtl w:val="0"/>
        </w:rPr>
        <w:t xml:space="preserve">To:</w:t>
      </w:r>
      <w:r w:rsidDel="00000000" w:rsidR="00000000" w:rsidRPr="00000000">
        <w:rPr>
          <w:sz w:val="26"/>
          <w:szCs w:val="26"/>
          <w:rtl w:val="0"/>
        </w:rPr>
        <w:t xml:space="preserve"> John Canoe, Black Justice</w:t>
        <w:br w:type="textWrapping"/>
        <w:t xml:space="preserve"> </w:t>
      </w:r>
      <w:r w:rsidDel="00000000" w:rsidR="00000000" w:rsidRPr="00000000">
        <w:rPr>
          <w:b w:val="1"/>
          <w:bCs w:val="1"/>
          <w:sz w:val="26"/>
          <w:szCs w:val="26"/>
          <w:rtl w:val="0"/>
        </w:rPr>
        <w:t xml:space="preserve">From:</w:t>
      </w:r>
      <w:r w:rsidDel="00000000" w:rsidR="00000000" w:rsidRPr="00000000">
        <w:rPr>
          <w:sz w:val="26"/>
          <w:szCs w:val="26"/>
          <w:rtl w:val="0"/>
        </w:rPr>
        <w:t xml:space="preserve"> George T. Nomen, LL.B/LL.M</w:t>
        <w:br w:type="textWrapping"/>
        <w:t xml:space="preserve"> </w:t>
      </w:r>
      <w:r w:rsidDel="00000000" w:rsidR="00000000" w:rsidRPr="00000000">
        <w:rPr>
          <w:b w:val="1"/>
          <w:bCs w:val="1"/>
          <w:sz w:val="26"/>
          <w:szCs w:val="26"/>
          <w:rtl w:val="0"/>
        </w:rPr>
        <w:t xml:space="preserve">Date:</w:t>
      </w:r>
      <w:r w:rsidDel="00000000" w:rsidR="00000000" w:rsidRPr="00000000">
        <w:rPr>
          <w:sz w:val="26"/>
          <w:szCs w:val="26"/>
          <w:rtl w:val="0"/>
        </w:rPr>
        <w:t xml:space="preserve"> 31/01/2026</w:t>
        <w:br w:type="textWrapping"/>
        <w:t xml:space="preserve"> </w:t>
      </w:r>
      <w:r w:rsidDel="00000000" w:rsidR="00000000" w:rsidRPr="00000000">
        <w:rPr>
          <w:b w:val="1"/>
          <w:bCs w:val="1"/>
          <w:sz w:val="26"/>
          <w:szCs w:val="26"/>
          <w:rtl w:val="0"/>
        </w:rPr>
        <w:t xml:space="preserve">Subject:</w:t>
      </w:r>
      <w:r w:rsidDel="00000000" w:rsidR="00000000" w:rsidRPr="00000000">
        <w:rPr>
          <w:sz w:val="26"/>
          <w:szCs w:val="26"/>
          <w:rtl w:val="0"/>
        </w:rPr>
        <w:t xml:space="preserve"> Submission of Academic Article for Publication — </w:t>
      </w:r>
      <w:r w:rsidDel="00000000" w:rsidR="00000000" w:rsidRPr="00000000">
        <w:rPr>
          <w:i w:val="1"/>
          <w:iCs w:val="1"/>
          <w:sz w:val="26"/>
          <w:szCs w:val="26"/>
          <w:rtl w:val="0"/>
        </w:rPr>
        <w:t xml:space="preserve">Racially Aggravated Risk and Racially Aggravated Reasoning: A New Framework for Understanding Institutional Harm</w:t>
      </w:r>
    </w:p>
    <w:p w:rsidR="00000000" w:rsidDel="00000000" w:rsidP="00000000" w:rsidRDefault="00000000" w:rsidRPr="00000000" w14:paraId="0000000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bCs w:val="1"/>
          <w:sz w:val="38"/>
          <w:szCs w:val="38"/>
        </w:rPr>
      </w:pPr>
      <w:bookmarkStart w:colFirst="0" w:colLast="0" w:name="_8bs4124zae8m" w:id="1"/>
      <w:bookmarkEnd w:id="1"/>
      <w:r w:rsidDel="00000000" w:rsidR="00000000" w:rsidRPr="00000000">
        <w:rPr>
          <w:b w:val="1"/>
          <w:bCs w:val="1"/>
          <w:sz w:val="38"/>
          <w:szCs w:val="38"/>
          <w:rtl w:val="0"/>
        </w:rPr>
        <w:t xml:space="preserve">1. Purpose of this Memorandum</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This memorandum accompanies my submission of the article </w:t>
      </w:r>
      <w:r w:rsidDel="00000000" w:rsidR="00000000" w:rsidRPr="00000000">
        <w:rPr>
          <w:i w:val="1"/>
          <w:iCs w:val="1"/>
          <w:sz w:val="26"/>
          <w:szCs w:val="26"/>
          <w:rtl w:val="0"/>
        </w:rPr>
        <w:t xml:space="preserve">Racially Aggravated Risk and Racially Aggravated Reasoning: A New Framework for Understanding Institutional Harm</w:t>
      </w:r>
      <w:r w:rsidDel="00000000" w:rsidR="00000000" w:rsidRPr="00000000">
        <w:rPr>
          <w:sz w:val="26"/>
          <w:szCs w:val="26"/>
          <w:rtl w:val="0"/>
        </w:rPr>
        <w:t xml:space="preserve"> for publication on the Black Justice website. The purpose is to outline the article’s significance, situate it within my broader research programme, and explain its relevance to Black Justice’s mission and public‑interest commitments.</w:t>
      </w:r>
    </w:p>
    <w:p w:rsidR="00000000" w:rsidDel="00000000" w:rsidP="00000000" w:rsidRDefault="00000000" w:rsidRPr="00000000" w14:paraId="0000000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2"/>
        <w:keepNext w:val="0"/>
        <w:keepLines w:val="0"/>
        <w:spacing w:after="80" w:lineRule="auto"/>
        <w:rPr>
          <w:b w:val="1"/>
          <w:bCs w:val="1"/>
          <w:sz w:val="38"/>
          <w:szCs w:val="38"/>
        </w:rPr>
      </w:pPr>
      <w:bookmarkStart w:colFirst="0" w:colLast="0" w:name="_hp8ovxto1j0" w:id="2"/>
      <w:bookmarkEnd w:id="2"/>
      <w:r w:rsidDel="00000000" w:rsidR="00000000" w:rsidRPr="00000000">
        <w:rPr>
          <w:b w:val="1"/>
          <w:bCs w:val="1"/>
          <w:sz w:val="38"/>
          <w:szCs w:val="38"/>
          <w:rtl w:val="0"/>
        </w:rPr>
        <w:t xml:space="preserve">2. Background</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Over the past several years, I have been developing a new legal‑analytical framework to explain how institutions generate and justify disproportionate procedural harm for Black individuals. This work has emerged from direct engagement with healthcare governance, regulatory oversight, and criminal court procedure, and is grounded in evidential discipline, doctrinal analysis, and socio‑legal theory.</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The article represents the first full articulation of this framework and forms part of a wider programme of research aimed at establishing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recognised legal research category capable of informing governance reform, equality analysis, and procedural justice frameworks.</w:t>
      </w:r>
    </w:p>
    <w:p w:rsidR="00000000" w:rsidDel="00000000" w:rsidP="00000000" w:rsidRDefault="00000000" w:rsidRPr="00000000" w14:paraId="0000000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2"/>
        <w:keepNext w:val="0"/>
        <w:keepLines w:val="0"/>
        <w:spacing w:after="80" w:lineRule="auto"/>
        <w:rPr>
          <w:b w:val="1"/>
          <w:bCs w:val="1"/>
          <w:sz w:val="38"/>
          <w:szCs w:val="38"/>
        </w:rPr>
      </w:pPr>
      <w:bookmarkStart w:colFirst="0" w:colLast="0" w:name="_mr2flcdk8x9a" w:id="3"/>
      <w:bookmarkEnd w:id="3"/>
      <w:r w:rsidDel="00000000" w:rsidR="00000000" w:rsidRPr="00000000">
        <w:rPr>
          <w:b w:val="1"/>
          <w:bCs w:val="1"/>
          <w:sz w:val="38"/>
          <w:szCs w:val="38"/>
          <w:rtl w:val="0"/>
        </w:rPr>
        <w:t xml:space="preserve">3. Summary of the Article</w:t>
      </w:r>
    </w:p>
    <w:p w:rsidR="00000000" w:rsidDel="00000000" w:rsidP="00000000" w:rsidRDefault="00000000" w:rsidRPr="00000000" w14:paraId="0000000C">
      <w:pPr>
        <w:spacing w:after="240" w:before="240" w:lineRule="auto"/>
        <w:rPr>
          <w:sz w:val="26"/>
          <w:szCs w:val="26"/>
        </w:rPr>
      </w:pPr>
      <w:r w:rsidDel="00000000" w:rsidR="00000000" w:rsidRPr="00000000">
        <w:rPr>
          <w:sz w:val="26"/>
          <w:szCs w:val="26"/>
          <w:rtl w:val="0"/>
        </w:rPr>
        <w:t xml:space="preserve">The article introduces two interlinked concepts:</w:t>
      </w:r>
    </w:p>
    <w:p w:rsidR="00000000" w:rsidDel="00000000" w:rsidP="00000000" w:rsidRDefault="00000000" w:rsidRPr="00000000" w14:paraId="0000000D">
      <w:pPr>
        <w:pStyle w:val="Heading3"/>
        <w:keepNext w:val="0"/>
        <w:keepLines w:val="0"/>
        <w:spacing w:before="280" w:lineRule="auto"/>
        <w:rPr>
          <w:b w:val="1"/>
          <w:bCs w:val="1"/>
          <w:color w:val="000000"/>
          <w:sz w:val="30"/>
          <w:szCs w:val="30"/>
        </w:rPr>
      </w:pPr>
      <w:bookmarkStart w:colFirst="0" w:colLast="0" w:name="_41s264rwqimd" w:id="4"/>
      <w:bookmarkEnd w:id="4"/>
      <w:r w:rsidDel="00000000" w:rsidR="00000000" w:rsidRPr="00000000">
        <w:rPr>
          <w:b w:val="1"/>
          <w:bCs w:val="1"/>
          <w:color w:val="000000"/>
          <w:sz w:val="30"/>
          <w:szCs w:val="30"/>
          <w:rtl w:val="0"/>
        </w:rPr>
        <w:t xml:space="preserve">3.1 Racially Aggravated Risk</w:t>
      </w:r>
    </w:p>
    <w:p w:rsidR="00000000" w:rsidDel="00000000" w:rsidP="00000000" w:rsidRDefault="00000000" w:rsidRPr="00000000" w14:paraId="0000000E">
      <w:pPr>
        <w:spacing w:after="240" w:before="240" w:lineRule="auto"/>
        <w:rPr>
          <w:sz w:val="26"/>
          <w:szCs w:val="26"/>
        </w:rPr>
      </w:pPr>
      <w:r w:rsidDel="00000000" w:rsidR="00000000" w:rsidRPr="00000000">
        <w:rPr>
          <w:sz w:val="26"/>
          <w:szCs w:val="26"/>
          <w:rtl w:val="0"/>
        </w:rPr>
        <w:t xml:space="preserve">A structural condition in which institutional processes expose Black individuals to heightened procedural harm due to safeguard failures, procedural rigidity, and the absence of mechanisms that recognise racialised vulnerability.</w:t>
      </w:r>
    </w:p>
    <w:p w:rsidR="00000000" w:rsidDel="00000000" w:rsidP="00000000" w:rsidRDefault="00000000" w:rsidRPr="00000000" w14:paraId="0000000F">
      <w:pPr>
        <w:pStyle w:val="Heading3"/>
        <w:keepNext w:val="0"/>
        <w:keepLines w:val="0"/>
        <w:spacing w:before="280" w:lineRule="auto"/>
        <w:rPr>
          <w:b w:val="1"/>
          <w:bCs w:val="1"/>
          <w:color w:val="000000"/>
          <w:sz w:val="30"/>
          <w:szCs w:val="30"/>
        </w:rPr>
      </w:pPr>
      <w:bookmarkStart w:colFirst="0" w:colLast="0" w:name="_bib5ph8bopnb" w:id="5"/>
      <w:bookmarkEnd w:id="5"/>
      <w:r w:rsidDel="00000000" w:rsidR="00000000" w:rsidRPr="00000000">
        <w:rPr>
          <w:b w:val="1"/>
          <w:bCs w:val="1"/>
          <w:color w:val="000000"/>
          <w:sz w:val="30"/>
          <w:szCs w:val="30"/>
          <w:rtl w:val="0"/>
        </w:rPr>
        <w:t xml:space="preserve">3.2 Racially Aggravated Reasoning</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The institutional logic that denies safeguards, displaces responsibility, or justifies inaction when Black individuals raise concerns, thereby reinforcing racially aggravated risk.</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Drawing on case studies from NHS governance, the Solicitors Regulation Authority, and magistrates’ court procedure, the article demonstrates that these mechanisms form a self‑reinforcing cycle of institutional disadvantage. The analysis is supported by multidisciplinary foundations, including procedural justice theory, equality law, risk sociology, and trauma‑informed legal analysis.</w:t>
      </w:r>
    </w:p>
    <w:p w:rsidR="00000000" w:rsidDel="00000000" w:rsidP="00000000" w:rsidRDefault="00000000" w:rsidRPr="00000000" w14:paraId="0000001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2"/>
        <w:keepNext w:val="0"/>
        <w:keepLines w:val="0"/>
        <w:spacing w:after="80" w:lineRule="auto"/>
        <w:rPr>
          <w:b w:val="1"/>
          <w:bCs w:val="1"/>
          <w:sz w:val="38"/>
          <w:szCs w:val="38"/>
        </w:rPr>
      </w:pPr>
      <w:bookmarkStart w:colFirst="0" w:colLast="0" w:name="_qpnbf1tsvdcr" w:id="6"/>
      <w:bookmarkEnd w:id="6"/>
      <w:r w:rsidDel="00000000" w:rsidR="00000000" w:rsidRPr="00000000">
        <w:rPr>
          <w:b w:val="1"/>
          <w:bCs w:val="1"/>
          <w:sz w:val="38"/>
          <w:szCs w:val="38"/>
          <w:rtl w:val="0"/>
        </w:rPr>
        <w:t xml:space="preserve">4. Significance for Black Justice</w:t>
      </w:r>
    </w:p>
    <w:p w:rsidR="00000000" w:rsidDel="00000000" w:rsidP="00000000" w:rsidRDefault="00000000" w:rsidRPr="00000000" w14:paraId="00000014">
      <w:pPr>
        <w:spacing w:after="240" w:before="240" w:lineRule="auto"/>
        <w:rPr>
          <w:sz w:val="26"/>
          <w:szCs w:val="26"/>
        </w:rPr>
      </w:pPr>
      <w:r w:rsidDel="00000000" w:rsidR="00000000" w:rsidRPr="00000000">
        <w:rPr>
          <w:sz w:val="26"/>
          <w:szCs w:val="26"/>
          <w:rtl w:val="0"/>
        </w:rPr>
        <w:t xml:space="preserve">The article aligns closely with Black Justice’s mission to:</w:t>
      </w:r>
    </w:p>
    <w:p w:rsidR="00000000" w:rsidDel="00000000" w:rsidP="00000000" w:rsidRDefault="00000000" w:rsidRPr="00000000" w14:paraId="00000015">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expose systemic inequality,</w:t>
      </w:r>
    </w:p>
    <w:p w:rsidR="00000000" w:rsidDel="00000000" w:rsidP="00000000" w:rsidRDefault="00000000" w:rsidRPr="00000000" w14:paraId="00000016">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support Black‑led legal and academic work,</w:t>
      </w:r>
    </w:p>
    <w:p w:rsidR="00000000" w:rsidDel="00000000" w:rsidP="00000000" w:rsidRDefault="00000000" w:rsidRPr="00000000" w14:paraId="00000017">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strengthen public‑interest advocacy,</w:t>
      </w:r>
    </w:p>
    <w:p w:rsidR="00000000" w:rsidDel="00000000" w:rsidP="00000000" w:rsidRDefault="00000000" w:rsidRPr="00000000" w14:paraId="00000018">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and build institutional accountability frameworks.</w:t>
      </w:r>
    </w:p>
    <w:p w:rsidR="00000000" w:rsidDel="00000000" w:rsidP="00000000" w:rsidRDefault="00000000" w:rsidRPr="00000000" w14:paraId="00000019">
      <w:pPr>
        <w:spacing w:after="240" w:before="240" w:lineRule="auto"/>
        <w:rPr>
          <w:sz w:val="26"/>
          <w:szCs w:val="26"/>
        </w:rPr>
      </w:pPr>
      <w:r w:rsidDel="00000000" w:rsidR="00000000" w:rsidRPr="00000000">
        <w:rPr>
          <w:sz w:val="26"/>
          <w:szCs w:val="26"/>
          <w:rtl w:val="0"/>
        </w:rPr>
        <w:t xml:space="preserve">Specifically, the article:</w:t>
      </w:r>
    </w:p>
    <w:p w:rsidR="00000000" w:rsidDel="00000000" w:rsidP="00000000" w:rsidRDefault="00000000" w:rsidRPr="00000000" w14:paraId="0000001A">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provides a new conceptual vocabulary for describing racialised institutional harm;</w:t>
      </w:r>
    </w:p>
    <w:p w:rsidR="00000000" w:rsidDel="00000000" w:rsidP="00000000" w:rsidRDefault="00000000" w:rsidRPr="00000000" w14:paraId="0000001B">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offers a rigorous evidential and doctrinal foundation for policy and advocacy work;</w:t>
      </w:r>
    </w:p>
    <w:p w:rsidR="00000000" w:rsidDel="00000000" w:rsidP="00000000" w:rsidRDefault="00000000" w:rsidRPr="00000000" w14:paraId="0000001C">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supports the development of safeguards that recognise racialised vulnerability;</w:t>
      </w:r>
    </w:p>
    <w:p w:rsidR="00000000" w:rsidDel="00000000" w:rsidP="00000000" w:rsidRDefault="00000000" w:rsidRPr="00000000" w14:paraId="0000001D">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and contributes to the broader intellectual infrastructure required for structural reform.</w:t>
      </w:r>
    </w:p>
    <w:p w:rsidR="00000000" w:rsidDel="00000000" w:rsidP="00000000" w:rsidRDefault="00000000" w:rsidRPr="00000000" w14:paraId="0000001E">
      <w:pPr>
        <w:spacing w:after="240" w:before="240" w:lineRule="auto"/>
        <w:rPr>
          <w:sz w:val="26"/>
          <w:szCs w:val="26"/>
        </w:rPr>
      </w:pPr>
      <w:r w:rsidDel="00000000" w:rsidR="00000000" w:rsidRPr="00000000">
        <w:rPr>
          <w:sz w:val="26"/>
          <w:szCs w:val="26"/>
          <w:rtl w:val="0"/>
        </w:rPr>
        <w:t xml:space="preserve">Publishing this work through Black Justice ensures that the framework is accessible to practitioners, researchers, and community stakeholders who are directly engaged in challenging institutional inequality.</w:t>
      </w:r>
    </w:p>
    <w:p w:rsidR="00000000" w:rsidDel="00000000" w:rsidP="00000000" w:rsidRDefault="00000000" w:rsidRPr="00000000" w14:paraId="0000001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bCs w:val="1"/>
          <w:sz w:val="38"/>
          <w:szCs w:val="38"/>
        </w:rPr>
      </w:pPr>
      <w:bookmarkStart w:colFirst="0" w:colLast="0" w:name="_1ljlir98zevt" w:id="7"/>
      <w:bookmarkEnd w:id="7"/>
      <w:r w:rsidDel="00000000" w:rsidR="00000000" w:rsidRPr="00000000">
        <w:rPr>
          <w:b w:val="1"/>
          <w:bCs w:val="1"/>
          <w:sz w:val="38"/>
          <w:szCs w:val="38"/>
          <w:rtl w:val="0"/>
        </w:rPr>
        <w:t xml:space="preserve">5. Contribution to Ongoing Work</w:t>
      </w:r>
    </w:p>
    <w:p w:rsidR="00000000" w:rsidDel="00000000" w:rsidP="00000000" w:rsidRDefault="00000000" w:rsidRPr="00000000" w14:paraId="00000021">
      <w:pPr>
        <w:spacing w:after="240" w:before="240" w:lineRule="auto"/>
        <w:rPr>
          <w:sz w:val="26"/>
          <w:szCs w:val="26"/>
        </w:rPr>
      </w:pPr>
      <w:r w:rsidDel="00000000" w:rsidR="00000000" w:rsidRPr="00000000">
        <w:rPr>
          <w:sz w:val="26"/>
          <w:szCs w:val="26"/>
          <w:rtl w:val="0"/>
        </w:rPr>
        <w:t xml:space="preserve">This article forms part of a wider research programme that includes:</w:t>
      </w:r>
    </w:p>
    <w:p w:rsidR="00000000" w:rsidDel="00000000" w:rsidP="00000000" w:rsidRDefault="00000000" w:rsidRPr="00000000" w14:paraId="00000022">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the development of racially aggravated risk as a legal research category;</w:t>
      </w:r>
    </w:p>
    <w:p w:rsidR="00000000" w:rsidDel="00000000" w:rsidP="00000000" w:rsidRDefault="00000000" w:rsidRPr="00000000" w14:paraId="00000023">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the application of the framework to healthcare, regulatory, and judicial systems;</w:t>
      </w:r>
    </w:p>
    <w:p w:rsidR="00000000" w:rsidDel="00000000" w:rsidP="00000000" w:rsidRDefault="00000000" w:rsidRPr="00000000" w14:paraId="00000024">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the production of public‑facing materials to support community understanding;</w:t>
      </w:r>
    </w:p>
    <w:p w:rsidR="00000000" w:rsidDel="00000000" w:rsidP="00000000" w:rsidRDefault="00000000" w:rsidRPr="00000000" w14:paraId="00000025">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and the preparation of further academic and policy outputs.</w:t>
      </w:r>
    </w:p>
    <w:p w:rsidR="00000000" w:rsidDel="00000000" w:rsidP="00000000" w:rsidRDefault="00000000" w:rsidRPr="00000000" w14:paraId="00000026">
      <w:pPr>
        <w:spacing w:after="240" w:before="240" w:lineRule="auto"/>
        <w:rPr>
          <w:sz w:val="26"/>
          <w:szCs w:val="26"/>
        </w:rPr>
      </w:pPr>
      <w:r w:rsidDel="00000000" w:rsidR="00000000" w:rsidRPr="00000000">
        <w:rPr>
          <w:sz w:val="26"/>
          <w:szCs w:val="26"/>
          <w:rtl w:val="0"/>
        </w:rPr>
        <w:t xml:space="preserve">Publication on the Black Justice website will support the dissemination of this work and strengthen its impact across legal, academic, and community sectors.</w:t>
      </w:r>
    </w:p>
    <w:p w:rsidR="00000000" w:rsidDel="00000000" w:rsidP="00000000" w:rsidRDefault="00000000" w:rsidRPr="00000000" w14:paraId="00000027">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2"/>
        <w:keepNext w:val="0"/>
        <w:keepLines w:val="0"/>
        <w:spacing w:after="80" w:lineRule="auto"/>
        <w:rPr>
          <w:b w:val="1"/>
          <w:bCs w:val="1"/>
          <w:sz w:val="38"/>
          <w:szCs w:val="38"/>
        </w:rPr>
      </w:pPr>
      <w:bookmarkStart w:colFirst="0" w:colLast="0" w:name="_ew1nh4xtpiqh" w:id="8"/>
      <w:bookmarkEnd w:id="8"/>
      <w:r w:rsidDel="00000000" w:rsidR="00000000" w:rsidRPr="00000000">
        <w:rPr>
          <w:b w:val="1"/>
          <w:bCs w:val="1"/>
          <w:sz w:val="38"/>
          <w:szCs w:val="38"/>
          <w:rtl w:val="0"/>
        </w:rPr>
        <w:t xml:space="preserve">6. Request</w:t>
      </w:r>
    </w:p>
    <w:p w:rsidR="00000000" w:rsidDel="00000000" w:rsidP="00000000" w:rsidRDefault="00000000" w:rsidRPr="00000000" w14:paraId="00000029">
      <w:pPr>
        <w:spacing w:after="240" w:before="240" w:lineRule="auto"/>
        <w:rPr>
          <w:sz w:val="26"/>
          <w:szCs w:val="26"/>
        </w:rPr>
      </w:pPr>
      <w:r w:rsidDel="00000000" w:rsidR="00000000" w:rsidRPr="00000000">
        <w:rPr>
          <w:sz w:val="26"/>
          <w:szCs w:val="26"/>
          <w:rtl w:val="0"/>
        </w:rPr>
        <w:t xml:space="preserve">I respectfully request that Black Justice consider publishing the article as part of its ongoing work on institutional accountability and racial justice. I would welcome the opportunity to discuss the article further and explore how it may support Black Justice’s wider programme of research, advocacy, and public engagement.</w:t>
      </w:r>
    </w:p>
    <w:p w:rsidR="00000000" w:rsidDel="00000000" w:rsidP="00000000" w:rsidRDefault="00000000" w:rsidRPr="00000000" w14:paraId="0000002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2"/>
        <w:keepNext w:val="0"/>
        <w:keepLines w:val="0"/>
        <w:spacing w:after="80" w:lineRule="auto"/>
        <w:rPr>
          <w:b w:val="1"/>
          <w:bCs w:val="1"/>
          <w:sz w:val="38"/>
          <w:szCs w:val="38"/>
        </w:rPr>
      </w:pPr>
      <w:bookmarkStart w:colFirst="0" w:colLast="0" w:name="_11wbloyy1do9" w:id="9"/>
      <w:bookmarkEnd w:id="9"/>
      <w:r w:rsidDel="00000000" w:rsidR="00000000" w:rsidRPr="00000000">
        <w:rPr>
          <w:b w:val="1"/>
          <w:bCs w:val="1"/>
          <w:sz w:val="38"/>
          <w:szCs w:val="38"/>
          <w:rtl w:val="0"/>
        </w:rPr>
        <w:t xml:space="preserve">7. Closing</w:t>
      </w:r>
    </w:p>
    <w:p w:rsidR="00000000" w:rsidDel="00000000" w:rsidP="00000000" w:rsidRDefault="00000000" w:rsidRPr="00000000" w14:paraId="0000002C">
      <w:pPr>
        <w:spacing w:after="240" w:before="240" w:lineRule="auto"/>
        <w:rPr>
          <w:sz w:val="26"/>
          <w:szCs w:val="26"/>
        </w:rPr>
      </w:pPr>
      <w:r w:rsidDel="00000000" w:rsidR="00000000" w:rsidRPr="00000000">
        <w:rPr>
          <w:sz w:val="26"/>
          <w:szCs w:val="26"/>
          <w:rtl w:val="0"/>
        </w:rPr>
        <w:t xml:space="preserve">Thank you for your consideration and for the essential work Black Justice continues to lead. I look forward to the possibility of contributing to the organisation’s mission through this publication.</w:t>
      </w:r>
    </w:p>
    <w:p w:rsidR="00000000" w:rsidDel="00000000" w:rsidP="00000000" w:rsidRDefault="00000000" w:rsidRPr="00000000" w14:paraId="0000002D">
      <w:pPr>
        <w:spacing w:after="240" w:before="240" w:lineRule="auto"/>
        <w:rPr>
          <w:sz w:val="26"/>
          <w:szCs w:val="26"/>
        </w:rPr>
      </w:pPr>
      <w:r w:rsidDel="00000000" w:rsidR="00000000" w:rsidRPr="00000000">
        <w:rPr>
          <w:b w:val="1"/>
          <w:bCs w:val="1"/>
          <w:sz w:val="26"/>
          <w:szCs w:val="26"/>
          <w:rtl w:val="0"/>
        </w:rPr>
        <w:t xml:space="preserve">Yours sincerely,</w:t>
        <w:br w:type="textWrapping"/>
      </w:r>
      <w:r w:rsidDel="00000000" w:rsidR="00000000" w:rsidRPr="00000000">
        <w:rPr>
          <w:sz w:val="26"/>
          <w:szCs w:val="26"/>
          <w:rtl w:val="0"/>
        </w:rPr>
        <w:t xml:space="preserve"> </w:t>
      </w:r>
      <w:r w:rsidDel="00000000" w:rsidR="00000000" w:rsidRPr="00000000">
        <w:rPr>
          <w:b w:val="1"/>
          <w:bCs w:val="1"/>
          <w:sz w:val="26"/>
          <w:szCs w:val="26"/>
          <w:rtl w:val="0"/>
        </w:rPr>
        <w:t xml:space="preserve">George T. Nomen, LL.B/LL.M</w:t>
        <w:br w:type="textWrapping"/>
      </w:r>
      <w:r w:rsidDel="00000000" w:rsidR="00000000" w:rsidRPr="00000000">
        <w:rPr>
          <w:sz w:val="26"/>
          <w:szCs w:val="26"/>
          <w:rtl w:val="0"/>
        </w:rPr>
        <w:t xml:space="preserve"> Independent Legal Researcher</w:t>
        <w:br w:type="textWrapping"/>
        <w:t xml:space="preserve"> Specialising in evidential integrity, procedural fairness, and racially aggravated institutional risk</w:t>
      </w:r>
    </w:p>
    <w:p w:rsidR="00000000" w:rsidDel="00000000" w:rsidP="00000000" w:rsidRDefault="00000000" w:rsidRPr="00000000" w14:paraId="0000002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